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2F1F" w14:textId="23F515AF" w:rsidR="007D4844" w:rsidRPr="00E3389E" w:rsidRDefault="00E67EBD" w:rsidP="007D4844">
      <w:pPr>
        <w:pStyle w:val="Heading1"/>
        <w:ind w:left="720" w:right="720"/>
        <w:jc w:val="center"/>
        <w:rPr>
          <w:sz w:val="24"/>
          <w:szCs w:val="24"/>
        </w:rPr>
      </w:pPr>
      <w:r>
        <w:rPr>
          <w:sz w:val="24"/>
          <w:szCs w:val="24"/>
        </w:rPr>
        <w:t xml:space="preserve"> </w:t>
      </w:r>
      <w:r w:rsidR="008F7ED8" w:rsidRPr="00E3389E">
        <w:rPr>
          <w:sz w:val="24"/>
          <w:szCs w:val="24"/>
        </w:rPr>
        <w:t>BOROUGH</w:t>
      </w:r>
      <w:r w:rsidR="000D443C" w:rsidRPr="00E3389E">
        <w:rPr>
          <w:sz w:val="24"/>
          <w:szCs w:val="24"/>
        </w:rPr>
        <w:t xml:space="preserve"> COUNCIL OF </w:t>
      </w:r>
      <w:r w:rsidR="008F7ED8" w:rsidRPr="00E3389E">
        <w:rPr>
          <w:sz w:val="24"/>
          <w:szCs w:val="24"/>
        </w:rPr>
        <w:t xml:space="preserve">THE </w:t>
      </w:r>
      <w:r w:rsidR="00757FA1" w:rsidRPr="00E3389E">
        <w:rPr>
          <w:sz w:val="24"/>
          <w:szCs w:val="24"/>
        </w:rPr>
        <w:t>BOROUGH OF RIVERTON</w:t>
      </w:r>
      <w:r w:rsidR="000D443C" w:rsidRPr="00E3389E">
        <w:rPr>
          <w:sz w:val="24"/>
          <w:szCs w:val="24"/>
        </w:rPr>
        <w:t xml:space="preserve"> </w:t>
      </w:r>
    </w:p>
    <w:p w14:paraId="4C5A3F9C" w14:textId="6360D83C" w:rsidR="00981008" w:rsidRPr="00E3389E" w:rsidRDefault="000D443C" w:rsidP="007D4844">
      <w:pPr>
        <w:pStyle w:val="Heading1"/>
        <w:ind w:left="720" w:right="720"/>
        <w:jc w:val="center"/>
        <w:rPr>
          <w:sz w:val="24"/>
          <w:szCs w:val="24"/>
        </w:rPr>
      </w:pPr>
      <w:r w:rsidRPr="00E3389E">
        <w:rPr>
          <w:sz w:val="24"/>
          <w:szCs w:val="24"/>
        </w:rPr>
        <w:t>BURLINGTON COUNTY, NEW JERSEY</w:t>
      </w:r>
    </w:p>
    <w:p w14:paraId="3D4714AB" w14:textId="77777777" w:rsidR="00981008" w:rsidRPr="00E3389E" w:rsidRDefault="00981008" w:rsidP="007D4844">
      <w:pPr>
        <w:pStyle w:val="BodyText"/>
        <w:spacing w:before="4"/>
        <w:rPr>
          <w:b/>
          <w:sz w:val="24"/>
          <w:szCs w:val="24"/>
        </w:rPr>
      </w:pPr>
    </w:p>
    <w:p w14:paraId="6AF0CB85" w14:textId="6F27DDFF" w:rsidR="00981008" w:rsidRPr="00E3389E" w:rsidRDefault="000D443C" w:rsidP="007D4844">
      <w:pPr>
        <w:jc w:val="center"/>
        <w:rPr>
          <w:b/>
          <w:sz w:val="24"/>
          <w:szCs w:val="24"/>
        </w:rPr>
      </w:pPr>
      <w:r w:rsidRPr="00E3389E">
        <w:rPr>
          <w:b/>
          <w:sz w:val="24"/>
          <w:szCs w:val="24"/>
        </w:rPr>
        <w:t>ORDINANCE NO. 20</w:t>
      </w:r>
      <w:r w:rsidR="00803AD4" w:rsidRPr="00E3389E">
        <w:rPr>
          <w:b/>
          <w:sz w:val="24"/>
          <w:szCs w:val="24"/>
        </w:rPr>
        <w:t>22-</w:t>
      </w:r>
      <w:r w:rsidR="00C25221">
        <w:rPr>
          <w:b/>
          <w:sz w:val="24"/>
          <w:szCs w:val="24"/>
        </w:rPr>
        <w:t>09</w:t>
      </w:r>
    </w:p>
    <w:p w14:paraId="32BCA0A2" w14:textId="77777777" w:rsidR="00981008" w:rsidRPr="00E3389E" w:rsidRDefault="00981008" w:rsidP="007D4844">
      <w:pPr>
        <w:pStyle w:val="BodyText"/>
        <w:spacing w:before="5"/>
        <w:rPr>
          <w:b/>
          <w:sz w:val="24"/>
          <w:szCs w:val="24"/>
        </w:rPr>
      </w:pPr>
    </w:p>
    <w:p w14:paraId="76932DC5" w14:textId="77777777" w:rsidR="00E3389E" w:rsidRDefault="00E3389E" w:rsidP="00757FA1">
      <w:pPr>
        <w:spacing w:line="252" w:lineRule="auto"/>
        <w:jc w:val="center"/>
        <w:rPr>
          <w:b/>
          <w:w w:val="105"/>
          <w:sz w:val="24"/>
          <w:szCs w:val="24"/>
        </w:rPr>
      </w:pPr>
      <w:r w:rsidRPr="00E3389E">
        <w:rPr>
          <w:b/>
          <w:w w:val="105"/>
          <w:sz w:val="24"/>
          <w:szCs w:val="24"/>
        </w:rPr>
        <w:t xml:space="preserve">AN </w:t>
      </w:r>
      <w:r w:rsidR="00394B7C" w:rsidRPr="00E3389E">
        <w:rPr>
          <w:b/>
          <w:w w:val="105"/>
          <w:sz w:val="24"/>
          <w:szCs w:val="24"/>
        </w:rPr>
        <w:t xml:space="preserve">ORDINANCE OF THE </w:t>
      </w:r>
      <w:r w:rsidR="008F7ED8" w:rsidRPr="00E3389E">
        <w:rPr>
          <w:b/>
          <w:w w:val="105"/>
          <w:sz w:val="24"/>
          <w:szCs w:val="24"/>
        </w:rPr>
        <w:t>BOROUGH</w:t>
      </w:r>
      <w:r w:rsidR="00394B7C" w:rsidRPr="00E3389E">
        <w:rPr>
          <w:b/>
          <w:w w:val="105"/>
          <w:sz w:val="24"/>
          <w:szCs w:val="24"/>
        </w:rPr>
        <w:t xml:space="preserve"> OF </w:t>
      </w:r>
    </w:p>
    <w:p w14:paraId="1C7B7040" w14:textId="77777777" w:rsidR="00E3389E" w:rsidRDefault="00757FA1" w:rsidP="00757FA1">
      <w:pPr>
        <w:spacing w:line="252" w:lineRule="auto"/>
        <w:jc w:val="center"/>
        <w:rPr>
          <w:b/>
          <w:bCs/>
          <w:sz w:val="24"/>
          <w:szCs w:val="24"/>
        </w:rPr>
      </w:pPr>
      <w:r w:rsidRPr="00E3389E">
        <w:rPr>
          <w:b/>
          <w:w w:val="105"/>
          <w:sz w:val="24"/>
          <w:szCs w:val="24"/>
        </w:rPr>
        <w:t>RIVERTON</w:t>
      </w:r>
      <w:r w:rsidR="00E3389E" w:rsidRPr="00E3389E">
        <w:rPr>
          <w:b/>
          <w:w w:val="105"/>
          <w:sz w:val="24"/>
          <w:szCs w:val="24"/>
        </w:rPr>
        <w:t>,</w:t>
      </w:r>
      <w:r w:rsidR="00E3389E" w:rsidRPr="00E3389E">
        <w:rPr>
          <w:b/>
          <w:bCs/>
          <w:sz w:val="24"/>
          <w:szCs w:val="24"/>
        </w:rPr>
        <w:t xml:space="preserve"> COUNTY OF BURLINGTON, STATE </w:t>
      </w:r>
    </w:p>
    <w:p w14:paraId="54536FA4" w14:textId="77777777" w:rsidR="00E3389E" w:rsidRDefault="00E3389E" w:rsidP="00757FA1">
      <w:pPr>
        <w:spacing w:line="252" w:lineRule="auto"/>
        <w:jc w:val="center"/>
        <w:rPr>
          <w:b/>
          <w:w w:val="105"/>
          <w:sz w:val="24"/>
          <w:szCs w:val="24"/>
        </w:rPr>
      </w:pPr>
      <w:r w:rsidRPr="00E3389E">
        <w:rPr>
          <w:b/>
          <w:bCs/>
          <w:sz w:val="24"/>
          <w:szCs w:val="24"/>
        </w:rPr>
        <w:t>OF NEW JERSEY, ADDING</w:t>
      </w:r>
      <w:r w:rsidR="00394B7C" w:rsidRPr="00E3389E">
        <w:rPr>
          <w:b/>
          <w:w w:val="105"/>
          <w:sz w:val="24"/>
          <w:szCs w:val="24"/>
        </w:rPr>
        <w:t xml:space="preserve"> </w:t>
      </w:r>
      <w:r w:rsidR="00ED3293" w:rsidRPr="00E3389E">
        <w:rPr>
          <w:b/>
          <w:w w:val="105"/>
          <w:sz w:val="24"/>
          <w:szCs w:val="24"/>
        </w:rPr>
        <w:t xml:space="preserve">CHAPTER </w:t>
      </w:r>
      <w:r w:rsidR="00757FA1" w:rsidRPr="00E3389E">
        <w:rPr>
          <w:b/>
          <w:w w:val="105"/>
          <w:sz w:val="24"/>
          <w:szCs w:val="24"/>
        </w:rPr>
        <w:t>83</w:t>
      </w:r>
      <w:r w:rsidR="00ED3293" w:rsidRPr="00E3389E">
        <w:rPr>
          <w:b/>
          <w:w w:val="105"/>
          <w:sz w:val="24"/>
          <w:szCs w:val="24"/>
        </w:rPr>
        <w:t xml:space="preserve"> </w:t>
      </w:r>
      <w:r w:rsidRPr="00E3389E">
        <w:rPr>
          <w:b/>
          <w:w w:val="105"/>
          <w:sz w:val="24"/>
          <w:szCs w:val="24"/>
        </w:rPr>
        <w:t>TO</w:t>
      </w:r>
      <w:r w:rsidR="00ED3293" w:rsidRPr="00E3389E">
        <w:rPr>
          <w:b/>
          <w:w w:val="105"/>
          <w:sz w:val="24"/>
          <w:szCs w:val="24"/>
        </w:rPr>
        <w:t xml:space="preserve"> THE </w:t>
      </w:r>
    </w:p>
    <w:p w14:paraId="42568CBC" w14:textId="77777777" w:rsidR="00E3389E" w:rsidRDefault="00E3389E" w:rsidP="00757FA1">
      <w:pPr>
        <w:spacing w:line="252" w:lineRule="auto"/>
        <w:jc w:val="center"/>
        <w:rPr>
          <w:b/>
          <w:w w:val="105"/>
          <w:sz w:val="24"/>
          <w:szCs w:val="24"/>
        </w:rPr>
      </w:pPr>
      <w:r w:rsidRPr="00E3389E">
        <w:rPr>
          <w:b/>
          <w:w w:val="105"/>
          <w:sz w:val="24"/>
          <w:szCs w:val="24"/>
        </w:rPr>
        <w:t xml:space="preserve">CODE OF THE </w:t>
      </w:r>
      <w:r w:rsidR="00757FA1" w:rsidRPr="00E3389E">
        <w:rPr>
          <w:b/>
          <w:w w:val="105"/>
          <w:sz w:val="24"/>
          <w:szCs w:val="24"/>
        </w:rPr>
        <w:t>BOROUGH</w:t>
      </w:r>
      <w:r w:rsidR="00ED3293" w:rsidRPr="00E3389E">
        <w:rPr>
          <w:b/>
          <w:w w:val="105"/>
          <w:sz w:val="24"/>
          <w:szCs w:val="24"/>
        </w:rPr>
        <w:t xml:space="preserve"> </w:t>
      </w:r>
      <w:r w:rsidRPr="00E3389E">
        <w:rPr>
          <w:b/>
          <w:w w:val="105"/>
          <w:sz w:val="24"/>
          <w:szCs w:val="24"/>
        </w:rPr>
        <w:t xml:space="preserve">CONCERNING </w:t>
      </w:r>
    </w:p>
    <w:p w14:paraId="47B64A2E" w14:textId="0A99BBD4" w:rsidR="00ED3293" w:rsidRPr="00E3389E" w:rsidRDefault="00E3389E" w:rsidP="00E3389E">
      <w:pPr>
        <w:spacing w:line="252" w:lineRule="auto"/>
        <w:jc w:val="center"/>
        <w:rPr>
          <w:b/>
          <w:w w:val="105"/>
          <w:sz w:val="24"/>
          <w:szCs w:val="24"/>
        </w:rPr>
      </w:pPr>
      <w:r w:rsidRPr="00E3389E">
        <w:rPr>
          <w:b/>
          <w:w w:val="105"/>
          <w:sz w:val="24"/>
          <w:szCs w:val="24"/>
        </w:rPr>
        <w:t>LEAD-BASED</w:t>
      </w:r>
      <w:r>
        <w:rPr>
          <w:b/>
          <w:w w:val="105"/>
          <w:sz w:val="24"/>
          <w:szCs w:val="24"/>
        </w:rPr>
        <w:t xml:space="preserve"> </w:t>
      </w:r>
      <w:r w:rsidRPr="00E3389E">
        <w:rPr>
          <w:b/>
          <w:w w:val="105"/>
          <w:sz w:val="24"/>
          <w:szCs w:val="24"/>
        </w:rPr>
        <w:t>PAINT INSPECTIONS</w:t>
      </w:r>
    </w:p>
    <w:p w14:paraId="7DB95C08" w14:textId="74C73DB6" w:rsidR="00394B7C" w:rsidRPr="00E3389E" w:rsidRDefault="00394B7C">
      <w:pPr>
        <w:pStyle w:val="BodyText"/>
        <w:spacing w:before="5"/>
        <w:rPr>
          <w:b/>
          <w:sz w:val="24"/>
          <w:szCs w:val="24"/>
        </w:rPr>
      </w:pPr>
    </w:p>
    <w:p w14:paraId="209BB185" w14:textId="7C6C1353" w:rsidR="003A12D9" w:rsidRPr="00E3389E" w:rsidRDefault="00ED3293" w:rsidP="003A12D9">
      <w:pPr>
        <w:pStyle w:val="BodyText"/>
        <w:spacing w:before="5"/>
        <w:ind w:firstLine="720"/>
        <w:rPr>
          <w:b/>
          <w:sz w:val="24"/>
          <w:szCs w:val="24"/>
        </w:rPr>
      </w:pPr>
      <w:r w:rsidRPr="00E3389E">
        <w:rPr>
          <w:b/>
          <w:sz w:val="24"/>
          <w:szCs w:val="24"/>
        </w:rPr>
        <w:t xml:space="preserve">WHEREAS, </w:t>
      </w:r>
      <w:r w:rsidR="003A12D9" w:rsidRPr="00E3389E">
        <w:rPr>
          <w:sz w:val="24"/>
          <w:szCs w:val="24"/>
        </w:rPr>
        <w:t xml:space="preserve">pursuant to P.L. 2021, c.182, all municipalities are </w:t>
      </w:r>
      <w:r w:rsidR="003C7F13" w:rsidRPr="00E3389E">
        <w:rPr>
          <w:sz w:val="24"/>
          <w:szCs w:val="24"/>
        </w:rPr>
        <w:t xml:space="preserve">now </w:t>
      </w:r>
      <w:r w:rsidR="003A12D9" w:rsidRPr="00E3389E">
        <w:rPr>
          <w:sz w:val="24"/>
          <w:szCs w:val="24"/>
        </w:rPr>
        <w:t>required to inspect every single-family, two-family, and multiple rental dwelling located within the municipality at tenant turnover for lead-based paint hazards; and</w:t>
      </w:r>
      <w:r w:rsidR="003A12D9" w:rsidRPr="00E3389E">
        <w:rPr>
          <w:b/>
          <w:sz w:val="24"/>
          <w:szCs w:val="24"/>
        </w:rPr>
        <w:t xml:space="preserve"> </w:t>
      </w:r>
    </w:p>
    <w:p w14:paraId="6D969CB6" w14:textId="77777777" w:rsidR="003A12D9" w:rsidRPr="00E3389E" w:rsidRDefault="003A12D9">
      <w:pPr>
        <w:pStyle w:val="BodyText"/>
        <w:spacing w:before="5"/>
        <w:rPr>
          <w:b/>
          <w:sz w:val="24"/>
          <w:szCs w:val="24"/>
        </w:rPr>
      </w:pPr>
    </w:p>
    <w:p w14:paraId="1A976176" w14:textId="2310DD9B" w:rsidR="00ED3293" w:rsidRPr="00E3389E" w:rsidRDefault="003A12D9" w:rsidP="003A12D9">
      <w:pPr>
        <w:pStyle w:val="BodyText"/>
        <w:spacing w:before="5"/>
        <w:ind w:firstLine="720"/>
        <w:rPr>
          <w:sz w:val="24"/>
          <w:szCs w:val="24"/>
        </w:rPr>
      </w:pPr>
      <w:proofErr w:type="gramStart"/>
      <w:r w:rsidRPr="00E3389E">
        <w:rPr>
          <w:b/>
          <w:sz w:val="24"/>
          <w:szCs w:val="24"/>
        </w:rPr>
        <w:t>WHEREAS,</w:t>
      </w:r>
      <w:proofErr w:type="gramEnd"/>
      <w:r w:rsidRPr="00E3389E">
        <w:rPr>
          <w:b/>
          <w:sz w:val="24"/>
          <w:szCs w:val="24"/>
        </w:rPr>
        <w:t xml:space="preserve"> </w:t>
      </w:r>
      <w:r w:rsidRPr="00E3389E">
        <w:rPr>
          <w:sz w:val="24"/>
          <w:szCs w:val="24"/>
        </w:rPr>
        <w:t xml:space="preserve">it is in the best interests of the residents of the </w:t>
      </w:r>
      <w:r w:rsidR="00757FA1" w:rsidRPr="00E3389E">
        <w:rPr>
          <w:sz w:val="24"/>
          <w:szCs w:val="24"/>
        </w:rPr>
        <w:t>Borough</w:t>
      </w:r>
      <w:r w:rsidRPr="00E3389E">
        <w:rPr>
          <w:sz w:val="24"/>
          <w:szCs w:val="24"/>
        </w:rPr>
        <w:t xml:space="preserve"> of</w:t>
      </w:r>
      <w:r w:rsidR="00757FA1" w:rsidRPr="00E3389E">
        <w:rPr>
          <w:sz w:val="24"/>
          <w:szCs w:val="24"/>
        </w:rPr>
        <w:t xml:space="preserve"> Riverton</w:t>
      </w:r>
      <w:r w:rsidRPr="00E3389E">
        <w:rPr>
          <w:sz w:val="24"/>
          <w:szCs w:val="24"/>
        </w:rPr>
        <w:t xml:space="preserve"> to amend the </w:t>
      </w:r>
      <w:r w:rsidR="00757FA1" w:rsidRPr="00E3389E">
        <w:rPr>
          <w:sz w:val="24"/>
          <w:szCs w:val="24"/>
        </w:rPr>
        <w:t>Borough</w:t>
      </w:r>
      <w:r w:rsidRPr="00E3389E">
        <w:rPr>
          <w:sz w:val="24"/>
          <w:szCs w:val="24"/>
        </w:rPr>
        <w:t xml:space="preserve"> Code at this time to require inspections for lead-based paint in residential rental dw</w:t>
      </w:r>
      <w:r w:rsidR="003F0D2B" w:rsidRPr="00E3389E">
        <w:rPr>
          <w:sz w:val="24"/>
          <w:szCs w:val="24"/>
        </w:rPr>
        <w:t xml:space="preserve">ellings to conform with New Jersey </w:t>
      </w:r>
      <w:r w:rsidRPr="00E3389E">
        <w:rPr>
          <w:sz w:val="24"/>
          <w:szCs w:val="24"/>
        </w:rPr>
        <w:t>State law;</w:t>
      </w:r>
    </w:p>
    <w:p w14:paraId="20061CDC" w14:textId="4A09B1E2" w:rsidR="00ED3293" w:rsidRPr="00E3389E" w:rsidRDefault="00ED3293">
      <w:pPr>
        <w:pStyle w:val="BodyText"/>
        <w:spacing w:before="5"/>
        <w:rPr>
          <w:b/>
          <w:sz w:val="24"/>
          <w:szCs w:val="24"/>
        </w:rPr>
      </w:pPr>
    </w:p>
    <w:p w14:paraId="620DBDFB" w14:textId="7D1C8EF0" w:rsidR="00BC516C" w:rsidRPr="00E3389E" w:rsidRDefault="00957BC2" w:rsidP="00BD41E2">
      <w:pPr>
        <w:ind w:firstLine="720"/>
        <w:jc w:val="both"/>
        <w:rPr>
          <w:sz w:val="24"/>
          <w:szCs w:val="24"/>
        </w:rPr>
      </w:pPr>
      <w:r w:rsidRPr="00E3389E">
        <w:rPr>
          <w:b/>
          <w:sz w:val="24"/>
          <w:szCs w:val="24"/>
        </w:rPr>
        <w:t xml:space="preserve">WHEREAS </w:t>
      </w:r>
      <w:r w:rsidRPr="00E3389E">
        <w:rPr>
          <w:sz w:val="24"/>
          <w:szCs w:val="24"/>
        </w:rPr>
        <w:t xml:space="preserve">the Borough wishes </w:t>
      </w:r>
      <w:r w:rsidR="00BC516C" w:rsidRPr="00E3389E">
        <w:rPr>
          <w:sz w:val="24"/>
          <w:szCs w:val="24"/>
        </w:rPr>
        <w:t xml:space="preserve">through this Ordinance </w:t>
      </w:r>
      <w:r w:rsidRPr="00E3389E">
        <w:rPr>
          <w:sz w:val="24"/>
          <w:szCs w:val="24"/>
        </w:rPr>
        <w:t xml:space="preserve">to establish Chapter 83 entitled </w:t>
      </w:r>
      <w:r w:rsidR="00B320BC">
        <w:rPr>
          <w:sz w:val="24"/>
          <w:szCs w:val="24"/>
        </w:rPr>
        <w:t>“Lead-B</w:t>
      </w:r>
      <w:r w:rsidRPr="00E3389E">
        <w:rPr>
          <w:sz w:val="24"/>
          <w:szCs w:val="24"/>
        </w:rPr>
        <w:t>ased Paint Inspection</w:t>
      </w:r>
      <w:r w:rsidR="00B320BC">
        <w:rPr>
          <w:sz w:val="24"/>
          <w:szCs w:val="24"/>
        </w:rPr>
        <w:t>s</w:t>
      </w:r>
      <w:r w:rsidRPr="00E3389E">
        <w:rPr>
          <w:sz w:val="24"/>
          <w:szCs w:val="24"/>
        </w:rPr>
        <w:t>”</w:t>
      </w:r>
      <w:r w:rsidR="00BC516C" w:rsidRPr="00E3389E">
        <w:rPr>
          <w:sz w:val="24"/>
          <w:szCs w:val="24"/>
        </w:rPr>
        <w:t xml:space="preserve"> of the Borough Code </w:t>
      </w:r>
      <w:proofErr w:type="gramStart"/>
      <w:r w:rsidR="00BC516C" w:rsidRPr="00E3389E">
        <w:rPr>
          <w:sz w:val="24"/>
          <w:szCs w:val="24"/>
        </w:rPr>
        <w:t>in order to</w:t>
      </w:r>
      <w:proofErr w:type="gramEnd"/>
      <w:r w:rsidR="00BC516C" w:rsidRPr="00E3389E">
        <w:rPr>
          <w:sz w:val="24"/>
          <w:szCs w:val="24"/>
        </w:rPr>
        <w:t xml:space="preserve"> serve the best interests of the Borough and its residents. </w:t>
      </w:r>
    </w:p>
    <w:p w14:paraId="6F139B33" w14:textId="6B9E0162" w:rsidR="00957BC2" w:rsidRPr="00E3389E" w:rsidRDefault="00957BC2" w:rsidP="00BD41E2">
      <w:pPr>
        <w:ind w:firstLine="720"/>
        <w:jc w:val="both"/>
        <w:rPr>
          <w:b/>
          <w:sz w:val="24"/>
          <w:szCs w:val="24"/>
        </w:rPr>
      </w:pPr>
    </w:p>
    <w:p w14:paraId="0AEF74ED" w14:textId="250FED69" w:rsidR="003A12D9" w:rsidRPr="00E3389E" w:rsidRDefault="007D4844" w:rsidP="00BD41E2">
      <w:pPr>
        <w:ind w:firstLine="720"/>
        <w:jc w:val="both"/>
        <w:rPr>
          <w:sz w:val="24"/>
          <w:szCs w:val="24"/>
        </w:rPr>
      </w:pPr>
      <w:r w:rsidRPr="00E3389E">
        <w:rPr>
          <w:b/>
          <w:sz w:val="24"/>
          <w:szCs w:val="24"/>
        </w:rPr>
        <w:t>NOW THEREFORE BE IT ORDAINED</w:t>
      </w:r>
      <w:r w:rsidRPr="00E3389E">
        <w:rPr>
          <w:sz w:val="24"/>
          <w:szCs w:val="24"/>
        </w:rPr>
        <w:t xml:space="preserve"> by the Council of the </w:t>
      </w:r>
      <w:r w:rsidR="00757FA1" w:rsidRPr="00E3389E">
        <w:rPr>
          <w:sz w:val="24"/>
          <w:szCs w:val="24"/>
        </w:rPr>
        <w:t>Borough</w:t>
      </w:r>
      <w:r w:rsidRPr="00E3389E">
        <w:rPr>
          <w:sz w:val="24"/>
          <w:szCs w:val="24"/>
        </w:rPr>
        <w:t xml:space="preserve"> of </w:t>
      </w:r>
      <w:r w:rsidR="00757FA1" w:rsidRPr="00E3389E">
        <w:rPr>
          <w:sz w:val="24"/>
          <w:szCs w:val="24"/>
        </w:rPr>
        <w:t>Riverton</w:t>
      </w:r>
      <w:r w:rsidRPr="00E3389E">
        <w:rPr>
          <w:sz w:val="24"/>
          <w:szCs w:val="24"/>
        </w:rPr>
        <w:t xml:space="preserve">, in the County of Burlington and State of New Jersey </w:t>
      </w:r>
      <w:r w:rsidR="003A12D9" w:rsidRPr="00E3389E">
        <w:rPr>
          <w:sz w:val="24"/>
          <w:szCs w:val="24"/>
        </w:rPr>
        <w:t>that:</w:t>
      </w:r>
    </w:p>
    <w:p w14:paraId="708A1816" w14:textId="5FA321EE" w:rsidR="00981008" w:rsidRPr="00E3389E" w:rsidRDefault="00981008" w:rsidP="007D4844">
      <w:pPr>
        <w:pStyle w:val="BodyText"/>
        <w:spacing w:before="2"/>
        <w:rPr>
          <w:sz w:val="24"/>
          <w:szCs w:val="24"/>
        </w:rPr>
      </w:pPr>
    </w:p>
    <w:p w14:paraId="3834DD23" w14:textId="67CF3D67" w:rsidR="0030077F" w:rsidRPr="00E3389E" w:rsidRDefault="000D443C" w:rsidP="006D6860">
      <w:pPr>
        <w:pStyle w:val="Heading1"/>
        <w:spacing w:before="1"/>
        <w:ind w:left="0"/>
        <w:rPr>
          <w:b w:val="0"/>
          <w:sz w:val="24"/>
          <w:szCs w:val="24"/>
        </w:rPr>
      </w:pPr>
      <w:r w:rsidRPr="00E3389E">
        <w:rPr>
          <w:sz w:val="24"/>
          <w:szCs w:val="24"/>
          <w:u w:val="single"/>
        </w:rPr>
        <w:t>SECTION 1.</w:t>
      </w:r>
      <w:r w:rsidR="006D6860" w:rsidRPr="00E3389E">
        <w:rPr>
          <w:b w:val="0"/>
          <w:sz w:val="24"/>
          <w:szCs w:val="24"/>
        </w:rPr>
        <w:t xml:space="preserve"> </w:t>
      </w:r>
      <w:r w:rsidR="003A12D9" w:rsidRPr="00E3389E">
        <w:rPr>
          <w:b w:val="0"/>
          <w:sz w:val="24"/>
          <w:szCs w:val="24"/>
        </w:rPr>
        <w:t xml:space="preserve">Chapter </w:t>
      </w:r>
      <w:r w:rsidR="00BC516C" w:rsidRPr="00E3389E">
        <w:rPr>
          <w:b w:val="0"/>
          <w:sz w:val="24"/>
          <w:szCs w:val="24"/>
        </w:rPr>
        <w:t>83</w:t>
      </w:r>
      <w:r w:rsidR="0030077F" w:rsidRPr="00E3389E">
        <w:rPr>
          <w:b w:val="0"/>
          <w:sz w:val="24"/>
          <w:szCs w:val="24"/>
        </w:rPr>
        <w:t xml:space="preserve"> </w:t>
      </w:r>
      <w:r w:rsidR="00B320BC">
        <w:rPr>
          <w:b w:val="0"/>
          <w:sz w:val="24"/>
          <w:szCs w:val="24"/>
        </w:rPr>
        <w:t xml:space="preserve">to be known as </w:t>
      </w:r>
      <w:r w:rsidR="0030077F" w:rsidRPr="00E3389E">
        <w:rPr>
          <w:b w:val="0"/>
          <w:sz w:val="24"/>
          <w:szCs w:val="24"/>
        </w:rPr>
        <w:t>“</w:t>
      </w:r>
      <w:r w:rsidR="00A83835" w:rsidRPr="00E3389E">
        <w:rPr>
          <w:b w:val="0"/>
          <w:sz w:val="24"/>
          <w:szCs w:val="24"/>
        </w:rPr>
        <w:t>Lead-</w:t>
      </w:r>
      <w:r w:rsidR="003F0D2B" w:rsidRPr="00E3389E">
        <w:rPr>
          <w:b w:val="0"/>
          <w:sz w:val="24"/>
          <w:szCs w:val="24"/>
        </w:rPr>
        <w:t>B</w:t>
      </w:r>
      <w:r w:rsidR="00A83835" w:rsidRPr="00E3389E">
        <w:rPr>
          <w:b w:val="0"/>
          <w:sz w:val="24"/>
          <w:szCs w:val="24"/>
        </w:rPr>
        <w:t>ased Paint Inspections.</w:t>
      </w:r>
      <w:r w:rsidR="0030077F" w:rsidRPr="00E3389E">
        <w:rPr>
          <w:b w:val="0"/>
          <w:sz w:val="24"/>
          <w:szCs w:val="24"/>
        </w:rPr>
        <w:t xml:space="preserve">” </w:t>
      </w:r>
      <w:r w:rsidR="00B320BC">
        <w:rPr>
          <w:b w:val="0"/>
          <w:sz w:val="24"/>
          <w:szCs w:val="24"/>
        </w:rPr>
        <w:t>is hereby added to the Code of the Borough of Riverton and</w:t>
      </w:r>
      <w:r w:rsidR="0030077F" w:rsidRPr="00E3389E">
        <w:rPr>
          <w:b w:val="0"/>
          <w:sz w:val="24"/>
          <w:szCs w:val="24"/>
        </w:rPr>
        <w:t xml:space="preserve"> shall read as follows:</w:t>
      </w:r>
    </w:p>
    <w:p w14:paraId="4CD6F9A7" w14:textId="77777777" w:rsidR="006D6860" w:rsidRPr="00E3389E" w:rsidRDefault="006D6860" w:rsidP="00C068B3">
      <w:pPr>
        <w:rPr>
          <w:sz w:val="24"/>
          <w:szCs w:val="24"/>
        </w:rPr>
      </w:pPr>
    </w:p>
    <w:p w14:paraId="18A5E11B" w14:textId="1A86EB89" w:rsidR="0030077F" w:rsidRPr="00E3389E" w:rsidRDefault="00E371CE" w:rsidP="00C068B3">
      <w:pPr>
        <w:rPr>
          <w:sz w:val="24"/>
          <w:szCs w:val="24"/>
        </w:rPr>
      </w:pPr>
      <w:r w:rsidRPr="00E3389E">
        <w:rPr>
          <w:sz w:val="24"/>
          <w:szCs w:val="24"/>
        </w:rPr>
        <w:t>Chapter 83</w:t>
      </w:r>
      <w:r w:rsidR="0030077F" w:rsidRPr="00E3389E">
        <w:rPr>
          <w:sz w:val="24"/>
          <w:szCs w:val="24"/>
        </w:rPr>
        <w:t xml:space="preserve"> </w:t>
      </w:r>
      <w:r w:rsidR="003F0D2B" w:rsidRPr="00E3389E">
        <w:rPr>
          <w:sz w:val="24"/>
          <w:szCs w:val="24"/>
        </w:rPr>
        <w:t>Lead-B</w:t>
      </w:r>
      <w:r w:rsidR="00A83835" w:rsidRPr="00E3389E">
        <w:rPr>
          <w:sz w:val="24"/>
          <w:szCs w:val="24"/>
        </w:rPr>
        <w:t>ased Paint Inspections.</w:t>
      </w:r>
    </w:p>
    <w:p w14:paraId="67C42BD6" w14:textId="77777777" w:rsidR="007A1200" w:rsidRPr="00E3389E" w:rsidRDefault="007A1200" w:rsidP="0030077F">
      <w:pPr>
        <w:rPr>
          <w:sz w:val="24"/>
          <w:szCs w:val="24"/>
        </w:rPr>
      </w:pPr>
    </w:p>
    <w:p w14:paraId="2031C80B" w14:textId="305EEE14" w:rsidR="0030077F" w:rsidRPr="00E3389E" w:rsidRDefault="0030077F" w:rsidP="0030077F">
      <w:pPr>
        <w:rPr>
          <w:sz w:val="24"/>
          <w:szCs w:val="24"/>
        </w:rPr>
      </w:pPr>
      <w:r w:rsidRPr="00E3389E">
        <w:rPr>
          <w:sz w:val="24"/>
          <w:szCs w:val="24"/>
        </w:rPr>
        <w:t>§</w:t>
      </w:r>
      <w:r w:rsidR="00E371CE" w:rsidRPr="00E3389E">
        <w:rPr>
          <w:sz w:val="24"/>
          <w:szCs w:val="24"/>
        </w:rPr>
        <w:t>83</w:t>
      </w:r>
      <w:r w:rsidRPr="00E3389E">
        <w:rPr>
          <w:sz w:val="24"/>
          <w:szCs w:val="24"/>
        </w:rPr>
        <w:t>-</w:t>
      </w:r>
      <w:r w:rsidR="00E371CE" w:rsidRPr="00E3389E">
        <w:rPr>
          <w:sz w:val="24"/>
          <w:szCs w:val="24"/>
        </w:rPr>
        <w:t>1</w:t>
      </w:r>
      <w:r w:rsidRPr="00E3389E">
        <w:rPr>
          <w:sz w:val="24"/>
          <w:szCs w:val="24"/>
        </w:rPr>
        <w:t xml:space="preserve"> </w:t>
      </w:r>
      <w:r w:rsidR="00A83835" w:rsidRPr="00E3389E">
        <w:rPr>
          <w:sz w:val="24"/>
          <w:szCs w:val="24"/>
        </w:rPr>
        <w:t>Definitions.</w:t>
      </w:r>
    </w:p>
    <w:p w14:paraId="5E789F1E" w14:textId="6BD29B23" w:rsidR="00A83835" w:rsidRPr="00E3389E" w:rsidRDefault="00A83835" w:rsidP="0030077F">
      <w:pPr>
        <w:rPr>
          <w:sz w:val="24"/>
          <w:szCs w:val="24"/>
        </w:rPr>
      </w:pPr>
    </w:p>
    <w:p w14:paraId="5EF2390F" w14:textId="7254B8B7" w:rsidR="00A920AC" w:rsidRPr="00E3389E" w:rsidRDefault="00104F43" w:rsidP="0030077F">
      <w:pPr>
        <w:rPr>
          <w:sz w:val="24"/>
          <w:szCs w:val="24"/>
        </w:rPr>
      </w:pPr>
      <w:r w:rsidRPr="00E3389E">
        <w:rPr>
          <w:b/>
          <w:sz w:val="24"/>
          <w:szCs w:val="24"/>
        </w:rPr>
        <w:t xml:space="preserve">Lead </w:t>
      </w:r>
      <w:r w:rsidR="00A920AC" w:rsidRPr="00E3389E">
        <w:rPr>
          <w:b/>
          <w:sz w:val="24"/>
          <w:szCs w:val="24"/>
        </w:rPr>
        <w:t xml:space="preserve">Abatement </w:t>
      </w:r>
      <w:r w:rsidR="0008747B" w:rsidRPr="00E3389E">
        <w:rPr>
          <w:sz w:val="24"/>
          <w:szCs w:val="24"/>
        </w:rPr>
        <w:t>–</w:t>
      </w:r>
      <w:r w:rsidRPr="00E3389E">
        <w:rPr>
          <w:sz w:val="24"/>
          <w:szCs w:val="24"/>
        </w:rPr>
        <w:t xml:space="preserve"> </w:t>
      </w:r>
      <w:r w:rsidR="00ED5148" w:rsidRPr="00E3389E">
        <w:rPr>
          <w:sz w:val="24"/>
          <w:szCs w:val="24"/>
        </w:rPr>
        <w:t>M</w:t>
      </w:r>
      <w:r w:rsidRPr="00E3389E">
        <w:rPr>
          <w:sz w:val="24"/>
          <w:szCs w:val="24"/>
        </w:rPr>
        <w:t>easures designed to permanently eliminate lead-based paint hazards in accordance with standards established by the Commissioner of Community Affairs in compliance with standards promulgated by the appropriate federal agencies.</w:t>
      </w:r>
      <w:r w:rsidR="0008747B" w:rsidRPr="00E3389E">
        <w:rPr>
          <w:sz w:val="24"/>
          <w:szCs w:val="24"/>
        </w:rPr>
        <w:t xml:space="preserve"> </w:t>
      </w:r>
    </w:p>
    <w:p w14:paraId="206AC99D" w14:textId="210B1993" w:rsidR="00A920AC" w:rsidRPr="00E3389E" w:rsidRDefault="00A920AC" w:rsidP="0030077F">
      <w:pPr>
        <w:rPr>
          <w:b/>
          <w:sz w:val="24"/>
          <w:szCs w:val="24"/>
        </w:rPr>
      </w:pPr>
    </w:p>
    <w:p w14:paraId="09968B39" w14:textId="4FDFFCCE" w:rsidR="007A1200" w:rsidRPr="00E3389E" w:rsidRDefault="007A1200" w:rsidP="0030077F">
      <w:pPr>
        <w:rPr>
          <w:b/>
          <w:sz w:val="24"/>
          <w:szCs w:val="24"/>
        </w:rPr>
      </w:pPr>
      <w:r w:rsidRPr="00E3389E">
        <w:rPr>
          <w:b/>
          <w:sz w:val="24"/>
          <w:szCs w:val="24"/>
        </w:rPr>
        <w:t>Dust Wipe Sampling</w:t>
      </w:r>
      <w:r w:rsidRPr="00E3389E">
        <w:rPr>
          <w:sz w:val="24"/>
          <w:szCs w:val="24"/>
        </w:rPr>
        <w:t xml:space="preserve"> – A sample collected by wiping a representative surface and tested in accordance with a method approved by the United States Department of Housing and Urban Development.</w:t>
      </w:r>
    </w:p>
    <w:p w14:paraId="3AB2ED66" w14:textId="7D4A427C" w:rsidR="007A1200" w:rsidRPr="00E3389E" w:rsidRDefault="007A1200" w:rsidP="0030077F">
      <w:pPr>
        <w:rPr>
          <w:sz w:val="24"/>
          <w:szCs w:val="24"/>
        </w:rPr>
      </w:pPr>
    </w:p>
    <w:p w14:paraId="24E5867C" w14:textId="306838EC" w:rsidR="007A1200" w:rsidRPr="00E3389E" w:rsidRDefault="00BF12C2" w:rsidP="0030077F">
      <w:pPr>
        <w:rPr>
          <w:sz w:val="24"/>
          <w:szCs w:val="24"/>
        </w:rPr>
      </w:pPr>
      <w:r w:rsidRPr="00E3389E">
        <w:rPr>
          <w:b/>
          <w:sz w:val="24"/>
          <w:szCs w:val="24"/>
        </w:rPr>
        <w:t xml:space="preserve">Lead </w:t>
      </w:r>
      <w:r w:rsidR="00702875" w:rsidRPr="00E3389E">
        <w:rPr>
          <w:b/>
          <w:sz w:val="24"/>
          <w:szCs w:val="24"/>
        </w:rPr>
        <w:t>Evaluation Contractor</w:t>
      </w:r>
      <w:r w:rsidR="007A1200" w:rsidRPr="00E3389E">
        <w:rPr>
          <w:sz w:val="24"/>
          <w:szCs w:val="24"/>
        </w:rPr>
        <w:t xml:space="preserve"> – </w:t>
      </w:r>
      <w:r w:rsidR="00104F43" w:rsidRPr="00E3389E">
        <w:rPr>
          <w:sz w:val="24"/>
          <w:szCs w:val="24"/>
        </w:rPr>
        <w:t xml:space="preserve">A person certified by the </w:t>
      </w:r>
      <w:r w:rsidR="006F7ECC" w:rsidRPr="00E3389E">
        <w:rPr>
          <w:sz w:val="24"/>
          <w:szCs w:val="24"/>
        </w:rPr>
        <w:t xml:space="preserve">New Jersey Department of Community Affairs to perform lead inspection and risk </w:t>
      </w:r>
      <w:r w:rsidR="00ED5148" w:rsidRPr="00E3389E">
        <w:rPr>
          <w:sz w:val="24"/>
          <w:szCs w:val="24"/>
        </w:rPr>
        <w:t>assessment work pursuant to N.J.A.</w:t>
      </w:r>
      <w:r w:rsidR="00702875" w:rsidRPr="00E3389E">
        <w:rPr>
          <w:sz w:val="24"/>
          <w:szCs w:val="24"/>
        </w:rPr>
        <w:t>C. 5:171.1 et seq.</w:t>
      </w:r>
    </w:p>
    <w:p w14:paraId="485E96A3" w14:textId="6FC5D709" w:rsidR="007A1200" w:rsidRPr="00E3389E" w:rsidRDefault="007A1200" w:rsidP="0030077F">
      <w:pPr>
        <w:rPr>
          <w:sz w:val="24"/>
          <w:szCs w:val="24"/>
        </w:rPr>
      </w:pPr>
    </w:p>
    <w:p w14:paraId="13D75CB9" w14:textId="345E2B6F" w:rsidR="007A1200" w:rsidRPr="00E3389E" w:rsidRDefault="007A1200" w:rsidP="0030077F">
      <w:pPr>
        <w:rPr>
          <w:sz w:val="24"/>
          <w:szCs w:val="24"/>
        </w:rPr>
      </w:pPr>
      <w:r w:rsidRPr="00E3389E">
        <w:rPr>
          <w:b/>
          <w:sz w:val="24"/>
          <w:szCs w:val="24"/>
        </w:rPr>
        <w:t>Lead-based Paint Hazard</w:t>
      </w:r>
      <w:r w:rsidR="006707D6" w:rsidRPr="00E3389E">
        <w:rPr>
          <w:sz w:val="24"/>
          <w:szCs w:val="24"/>
        </w:rPr>
        <w:t xml:space="preserve"> - </w:t>
      </w:r>
      <w:r w:rsidR="00ED5148" w:rsidRPr="00E3389E">
        <w:rPr>
          <w:sz w:val="24"/>
          <w:szCs w:val="24"/>
        </w:rPr>
        <w:t>A</w:t>
      </w:r>
      <w:r w:rsidR="006707D6" w:rsidRPr="00E3389E">
        <w:rPr>
          <w:sz w:val="24"/>
          <w:szCs w:val="24"/>
        </w:rPr>
        <w:t xml:space="preserve">ny condition that causes exposure to lead from lead-contaminated dust or soil or lead-contaminated paint that is deteriorated or present in </w:t>
      </w:r>
      <w:r w:rsidR="00BF12C2" w:rsidRPr="00E3389E">
        <w:rPr>
          <w:sz w:val="24"/>
          <w:szCs w:val="24"/>
        </w:rPr>
        <w:t>surfaces that</w:t>
      </w:r>
      <w:r w:rsidR="006707D6" w:rsidRPr="00E3389E">
        <w:rPr>
          <w:sz w:val="24"/>
          <w:szCs w:val="24"/>
        </w:rPr>
        <w:t xml:space="preserve"> would result in adverse human health ef</w:t>
      </w:r>
      <w:r w:rsidR="003F0D2B" w:rsidRPr="00E3389E">
        <w:rPr>
          <w:sz w:val="24"/>
          <w:szCs w:val="24"/>
        </w:rPr>
        <w:t>fects.</w:t>
      </w:r>
    </w:p>
    <w:p w14:paraId="475430FD" w14:textId="03E83660" w:rsidR="007A1200" w:rsidRPr="00E3389E" w:rsidRDefault="007A1200" w:rsidP="0030077F">
      <w:pPr>
        <w:rPr>
          <w:sz w:val="24"/>
          <w:szCs w:val="24"/>
        </w:rPr>
      </w:pPr>
    </w:p>
    <w:p w14:paraId="7E7AB9E4" w14:textId="3A79486A" w:rsidR="007A1200" w:rsidRPr="00E3389E" w:rsidRDefault="00177F93" w:rsidP="0030077F">
      <w:pPr>
        <w:rPr>
          <w:sz w:val="24"/>
          <w:szCs w:val="24"/>
        </w:rPr>
      </w:pPr>
      <w:r w:rsidRPr="00E3389E">
        <w:rPr>
          <w:b/>
          <w:sz w:val="24"/>
          <w:szCs w:val="24"/>
        </w:rPr>
        <w:t>Visual</w:t>
      </w:r>
      <w:r w:rsidR="007A1200" w:rsidRPr="00E3389E">
        <w:rPr>
          <w:b/>
          <w:sz w:val="24"/>
          <w:szCs w:val="24"/>
        </w:rPr>
        <w:t xml:space="preserve"> Assessment</w:t>
      </w:r>
      <w:r w:rsidR="007A1200" w:rsidRPr="00E3389E">
        <w:rPr>
          <w:sz w:val="24"/>
          <w:szCs w:val="24"/>
        </w:rPr>
        <w:t xml:space="preserve"> – A visual examination for deteriorated paint or visible surface dust, debris, or residue. </w:t>
      </w:r>
    </w:p>
    <w:p w14:paraId="0240C9C8" w14:textId="0A89A72C" w:rsidR="007A1200" w:rsidRPr="00E3389E" w:rsidRDefault="007A1200" w:rsidP="0030077F">
      <w:pPr>
        <w:rPr>
          <w:sz w:val="24"/>
          <w:szCs w:val="24"/>
        </w:rPr>
      </w:pPr>
    </w:p>
    <w:p w14:paraId="5DDEF3B9" w14:textId="021046F2" w:rsidR="007A1200" w:rsidRPr="00E3389E" w:rsidRDefault="007A1200" w:rsidP="0030077F">
      <w:pPr>
        <w:rPr>
          <w:sz w:val="24"/>
          <w:szCs w:val="24"/>
        </w:rPr>
      </w:pPr>
      <w:r w:rsidRPr="00E3389E">
        <w:rPr>
          <w:b/>
          <w:sz w:val="24"/>
          <w:szCs w:val="24"/>
        </w:rPr>
        <w:t>Tenant turnover</w:t>
      </w:r>
      <w:r w:rsidRPr="00E3389E">
        <w:rPr>
          <w:sz w:val="24"/>
          <w:szCs w:val="24"/>
        </w:rPr>
        <w:t xml:space="preserve"> - The time at which all existing occupants vacate a dw</w:t>
      </w:r>
      <w:r w:rsidR="003F0D2B" w:rsidRPr="00E3389E">
        <w:rPr>
          <w:sz w:val="24"/>
          <w:szCs w:val="24"/>
        </w:rPr>
        <w:t xml:space="preserve">elling </w:t>
      </w:r>
      <w:proofErr w:type="gramStart"/>
      <w:r w:rsidR="003F0D2B" w:rsidRPr="00E3389E">
        <w:rPr>
          <w:sz w:val="24"/>
          <w:szCs w:val="24"/>
        </w:rPr>
        <w:t>unit</w:t>
      </w:r>
      <w:proofErr w:type="gramEnd"/>
      <w:r w:rsidR="003F0D2B" w:rsidRPr="00E3389E">
        <w:rPr>
          <w:sz w:val="24"/>
          <w:szCs w:val="24"/>
        </w:rPr>
        <w:t xml:space="preserve"> and all new tenants </w:t>
      </w:r>
      <w:r w:rsidRPr="00E3389E">
        <w:rPr>
          <w:sz w:val="24"/>
          <w:szCs w:val="24"/>
        </w:rPr>
        <w:t>move into the dwelling unit.</w:t>
      </w:r>
    </w:p>
    <w:p w14:paraId="441D7866" w14:textId="77777777" w:rsidR="007A1200" w:rsidRPr="00E3389E" w:rsidRDefault="007A1200" w:rsidP="0030077F">
      <w:pPr>
        <w:rPr>
          <w:sz w:val="24"/>
          <w:szCs w:val="24"/>
        </w:rPr>
      </w:pPr>
    </w:p>
    <w:p w14:paraId="3C59CAC3" w14:textId="6E65BACE" w:rsidR="00A83835" w:rsidRPr="00E3389E" w:rsidRDefault="00177F93" w:rsidP="0030077F">
      <w:pPr>
        <w:rPr>
          <w:sz w:val="24"/>
          <w:szCs w:val="24"/>
        </w:rPr>
      </w:pPr>
      <w:r w:rsidRPr="00E3389E">
        <w:rPr>
          <w:sz w:val="24"/>
          <w:szCs w:val="24"/>
        </w:rPr>
        <w:t>§</w:t>
      </w:r>
      <w:r w:rsidR="00E371CE" w:rsidRPr="00E3389E">
        <w:rPr>
          <w:sz w:val="24"/>
          <w:szCs w:val="24"/>
        </w:rPr>
        <w:t>83</w:t>
      </w:r>
      <w:r w:rsidRPr="00E3389E">
        <w:rPr>
          <w:sz w:val="24"/>
          <w:szCs w:val="24"/>
        </w:rPr>
        <w:t>-</w:t>
      </w:r>
      <w:r w:rsidR="00E371CE" w:rsidRPr="00E3389E">
        <w:rPr>
          <w:sz w:val="24"/>
          <w:szCs w:val="24"/>
        </w:rPr>
        <w:t>2</w:t>
      </w:r>
      <w:r w:rsidRPr="00E3389E">
        <w:rPr>
          <w:sz w:val="24"/>
          <w:szCs w:val="24"/>
        </w:rPr>
        <w:t xml:space="preserve"> Inspections.</w:t>
      </w:r>
    </w:p>
    <w:p w14:paraId="6D380AE5" w14:textId="77777777" w:rsidR="003C7F13" w:rsidRPr="00E3389E" w:rsidRDefault="003C7F13" w:rsidP="004D33EB">
      <w:pPr>
        <w:rPr>
          <w:sz w:val="24"/>
          <w:szCs w:val="24"/>
        </w:rPr>
      </w:pPr>
    </w:p>
    <w:p w14:paraId="631672C4" w14:textId="39A12286" w:rsidR="00177F93" w:rsidRPr="00E3389E" w:rsidRDefault="00177F93" w:rsidP="004D33EB">
      <w:pPr>
        <w:rPr>
          <w:sz w:val="24"/>
          <w:szCs w:val="24"/>
        </w:rPr>
      </w:pPr>
      <w:r w:rsidRPr="00E3389E">
        <w:rPr>
          <w:sz w:val="24"/>
          <w:szCs w:val="24"/>
        </w:rPr>
        <w:t>A.</w:t>
      </w:r>
      <w:r w:rsidRPr="00E3389E">
        <w:rPr>
          <w:sz w:val="24"/>
          <w:szCs w:val="24"/>
        </w:rPr>
        <w:tab/>
      </w:r>
      <w:r w:rsidR="004D33EB" w:rsidRPr="00E3389E">
        <w:rPr>
          <w:sz w:val="24"/>
          <w:szCs w:val="24"/>
        </w:rPr>
        <w:t xml:space="preserve">A lead </w:t>
      </w:r>
      <w:r w:rsidR="00702875" w:rsidRPr="00E3389E">
        <w:rPr>
          <w:sz w:val="24"/>
          <w:szCs w:val="24"/>
        </w:rPr>
        <w:t>evaluation</w:t>
      </w:r>
      <w:r w:rsidR="004D33EB" w:rsidRPr="00E3389E">
        <w:rPr>
          <w:sz w:val="24"/>
          <w:szCs w:val="24"/>
        </w:rPr>
        <w:t xml:space="preserve"> contractor </w:t>
      </w:r>
      <w:r w:rsidR="003C7F13" w:rsidRPr="00E3389E">
        <w:rPr>
          <w:sz w:val="24"/>
          <w:szCs w:val="24"/>
        </w:rPr>
        <w:t>retained by</w:t>
      </w:r>
      <w:r w:rsidR="004D33EB" w:rsidRPr="00E3389E">
        <w:rPr>
          <w:sz w:val="24"/>
          <w:szCs w:val="24"/>
        </w:rPr>
        <w:t xml:space="preserve"> the </w:t>
      </w:r>
      <w:r w:rsidR="00757FA1" w:rsidRPr="00E3389E">
        <w:rPr>
          <w:sz w:val="24"/>
          <w:szCs w:val="24"/>
        </w:rPr>
        <w:t>Borough</w:t>
      </w:r>
      <w:r w:rsidR="004D33EB" w:rsidRPr="00E3389E">
        <w:rPr>
          <w:sz w:val="24"/>
          <w:szCs w:val="24"/>
        </w:rPr>
        <w:t xml:space="preserve"> shall inspect every single-family, </w:t>
      </w:r>
      <w:r w:rsidR="004D33EB" w:rsidRPr="00E3389E">
        <w:rPr>
          <w:color w:val="000000"/>
          <w:sz w:val="24"/>
          <w:szCs w:val="24"/>
        </w:rPr>
        <w:t xml:space="preserve">two-family, or multiple rental dwelling located in the </w:t>
      </w:r>
      <w:r w:rsidR="00757FA1" w:rsidRPr="00E3389E">
        <w:rPr>
          <w:color w:val="000000"/>
          <w:sz w:val="24"/>
          <w:szCs w:val="24"/>
        </w:rPr>
        <w:t>Borough</w:t>
      </w:r>
      <w:r w:rsidR="004D33EB" w:rsidRPr="00E3389E">
        <w:rPr>
          <w:color w:val="000000"/>
          <w:sz w:val="24"/>
          <w:szCs w:val="24"/>
        </w:rPr>
        <w:t xml:space="preserve"> of </w:t>
      </w:r>
      <w:r w:rsidR="00757FA1" w:rsidRPr="00E3389E">
        <w:rPr>
          <w:color w:val="000000"/>
          <w:sz w:val="24"/>
          <w:szCs w:val="24"/>
        </w:rPr>
        <w:t>Riverton</w:t>
      </w:r>
      <w:r w:rsidR="004D33EB" w:rsidRPr="00E3389E">
        <w:rPr>
          <w:color w:val="000000"/>
          <w:sz w:val="24"/>
          <w:szCs w:val="24"/>
        </w:rPr>
        <w:t xml:space="preserve"> for lead-based paint hazards through visual assessment and dust wipe sampling in accordance with </w:t>
      </w:r>
      <w:r w:rsidR="007E4E41" w:rsidRPr="00E3389E">
        <w:rPr>
          <w:sz w:val="24"/>
          <w:szCs w:val="24"/>
        </w:rPr>
        <w:t>N.J.S.A. 52:27D-437.1 et seq.</w:t>
      </w:r>
    </w:p>
    <w:p w14:paraId="6360FE37" w14:textId="77777777" w:rsidR="003C7F13" w:rsidRPr="00E3389E" w:rsidRDefault="003C7F13" w:rsidP="0030077F">
      <w:pPr>
        <w:rPr>
          <w:sz w:val="24"/>
          <w:szCs w:val="24"/>
        </w:rPr>
      </w:pPr>
    </w:p>
    <w:p w14:paraId="17C16360" w14:textId="1251F96F" w:rsidR="00A920AC" w:rsidRPr="00E3389E" w:rsidRDefault="00A920AC" w:rsidP="0030077F">
      <w:pPr>
        <w:rPr>
          <w:sz w:val="24"/>
          <w:szCs w:val="24"/>
        </w:rPr>
      </w:pPr>
      <w:r w:rsidRPr="00E3389E">
        <w:rPr>
          <w:sz w:val="24"/>
          <w:szCs w:val="24"/>
        </w:rPr>
        <w:t>B.</w:t>
      </w:r>
      <w:r w:rsidRPr="00E3389E">
        <w:rPr>
          <w:sz w:val="24"/>
          <w:szCs w:val="24"/>
        </w:rPr>
        <w:tab/>
      </w:r>
      <w:r w:rsidR="00F03305" w:rsidRPr="00E3389E">
        <w:rPr>
          <w:sz w:val="24"/>
          <w:szCs w:val="24"/>
        </w:rPr>
        <w:t>In l</w:t>
      </w:r>
      <w:r w:rsidR="00ED5148" w:rsidRPr="00E3389E">
        <w:rPr>
          <w:sz w:val="24"/>
          <w:szCs w:val="24"/>
        </w:rPr>
        <w:t xml:space="preserve">ieu of having the dwelling inspected by the </w:t>
      </w:r>
      <w:r w:rsidR="00757FA1" w:rsidRPr="00E3389E">
        <w:rPr>
          <w:sz w:val="24"/>
          <w:szCs w:val="24"/>
        </w:rPr>
        <w:t>Borough</w:t>
      </w:r>
      <w:r w:rsidR="00ED5148" w:rsidRPr="00E3389E">
        <w:rPr>
          <w:sz w:val="24"/>
          <w:szCs w:val="24"/>
        </w:rPr>
        <w:t>’s lead evaluator, a</w:t>
      </w:r>
      <w:r w:rsidRPr="00E3389E">
        <w:rPr>
          <w:sz w:val="24"/>
          <w:szCs w:val="24"/>
        </w:rPr>
        <w:t xml:space="preserve"> dwelling owner or landlord may directly hire a private lead evaluation contractor who is certified to provide lead paint inspection services by the Department of Community Affairs to perform the lead-based paint inspection in accordance with N.J.S.A. 52:27D-437.1 et seq. </w:t>
      </w:r>
    </w:p>
    <w:p w14:paraId="3B260DD8" w14:textId="77777777" w:rsidR="003C7F13" w:rsidRPr="00E3389E" w:rsidRDefault="003C7F13" w:rsidP="0030077F">
      <w:pPr>
        <w:rPr>
          <w:sz w:val="24"/>
          <w:szCs w:val="24"/>
        </w:rPr>
      </w:pPr>
    </w:p>
    <w:p w14:paraId="42639C9D" w14:textId="1B057354" w:rsidR="00177F93" w:rsidRPr="00E3389E" w:rsidRDefault="00F03305" w:rsidP="0030077F">
      <w:pPr>
        <w:rPr>
          <w:color w:val="000000"/>
          <w:sz w:val="24"/>
          <w:szCs w:val="24"/>
        </w:rPr>
      </w:pPr>
      <w:r w:rsidRPr="00E3389E">
        <w:rPr>
          <w:sz w:val="24"/>
          <w:szCs w:val="24"/>
        </w:rPr>
        <w:t>C</w:t>
      </w:r>
      <w:r w:rsidR="00177F93" w:rsidRPr="00E3389E">
        <w:rPr>
          <w:sz w:val="24"/>
          <w:szCs w:val="24"/>
        </w:rPr>
        <w:t>.</w:t>
      </w:r>
      <w:r w:rsidR="00177F93" w:rsidRPr="00E3389E">
        <w:rPr>
          <w:sz w:val="24"/>
          <w:szCs w:val="24"/>
        </w:rPr>
        <w:tab/>
        <w:t xml:space="preserve">In accordance with </w:t>
      </w:r>
      <w:r w:rsidR="005F1F7C" w:rsidRPr="00E3389E">
        <w:rPr>
          <w:sz w:val="24"/>
          <w:szCs w:val="24"/>
        </w:rPr>
        <w:t xml:space="preserve">N.J.S.A. </w:t>
      </w:r>
      <w:r w:rsidR="00177F93" w:rsidRPr="00E3389E">
        <w:rPr>
          <w:sz w:val="24"/>
          <w:szCs w:val="24"/>
        </w:rPr>
        <w:t xml:space="preserve">52:27D-437.16(c), a dwelling unit in a single-family, </w:t>
      </w:r>
      <w:r w:rsidR="00177F93" w:rsidRPr="00E3389E">
        <w:rPr>
          <w:color w:val="000000"/>
          <w:sz w:val="24"/>
          <w:szCs w:val="24"/>
        </w:rPr>
        <w:t>two-family, or multiple rental dwelling shall not be subject to inspection and evaluation for the presence of lead-based paint hazards if the unit:</w:t>
      </w:r>
    </w:p>
    <w:p w14:paraId="3A76714D" w14:textId="77777777" w:rsidR="00E371CE" w:rsidRPr="00E3389E" w:rsidRDefault="00177F93" w:rsidP="00177F93">
      <w:pPr>
        <w:rPr>
          <w:color w:val="000000"/>
          <w:sz w:val="24"/>
          <w:szCs w:val="24"/>
        </w:rPr>
      </w:pPr>
      <w:r w:rsidRPr="00E3389E">
        <w:rPr>
          <w:color w:val="000000"/>
          <w:sz w:val="24"/>
          <w:szCs w:val="24"/>
        </w:rPr>
        <w:tab/>
      </w:r>
    </w:p>
    <w:p w14:paraId="75C6389C" w14:textId="538BEFAC" w:rsidR="00177F93" w:rsidRPr="00E3389E" w:rsidRDefault="00177F93" w:rsidP="00E371CE">
      <w:pPr>
        <w:ind w:left="720"/>
        <w:rPr>
          <w:color w:val="000000"/>
          <w:sz w:val="24"/>
          <w:szCs w:val="24"/>
        </w:rPr>
      </w:pPr>
      <w:r w:rsidRPr="00E3389E">
        <w:rPr>
          <w:color w:val="000000"/>
          <w:sz w:val="24"/>
          <w:szCs w:val="24"/>
        </w:rPr>
        <w:t xml:space="preserve">(1) </w:t>
      </w:r>
      <w:r w:rsidR="00A920AC" w:rsidRPr="00E3389E">
        <w:rPr>
          <w:color w:val="000000"/>
          <w:sz w:val="24"/>
          <w:szCs w:val="24"/>
        </w:rPr>
        <w:t>Has</w:t>
      </w:r>
      <w:r w:rsidRPr="00E3389E">
        <w:rPr>
          <w:color w:val="000000"/>
          <w:sz w:val="24"/>
          <w:szCs w:val="24"/>
        </w:rPr>
        <w:t xml:space="preserve"> been certified to be free of lead-based </w:t>
      </w:r>
      <w:proofErr w:type="gramStart"/>
      <w:r w:rsidRPr="00E3389E">
        <w:rPr>
          <w:color w:val="000000"/>
          <w:sz w:val="24"/>
          <w:szCs w:val="24"/>
        </w:rPr>
        <w:t>paint;</w:t>
      </w:r>
      <w:proofErr w:type="gramEnd"/>
    </w:p>
    <w:p w14:paraId="5C70AEEB" w14:textId="77777777" w:rsidR="00E371CE" w:rsidRPr="00E3389E" w:rsidRDefault="00E371CE" w:rsidP="00177F93">
      <w:pPr>
        <w:ind w:left="720"/>
        <w:rPr>
          <w:color w:val="000000"/>
          <w:sz w:val="24"/>
          <w:szCs w:val="24"/>
        </w:rPr>
      </w:pPr>
    </w:p>
    <w:p w14:paraId="36642441" w14:textId="77777777" w:rsidR="00E371CE" w:rsidRPr="00E3389E" w:rsidRDefault="00A920AC" w:rsidP="00177F93">
      <w:pPr>
        <w:ind w:left="720"/>
        <w:rPr>
          <w:color w:val="000000"/>
          <w:sz w:val="24"/>
          <w:szCs w:val="24"/>
        </w:rPr>
      </w:pPr>
      <w:r w:rsidRPr="00E3389E">
        <w:rPr>
          <w:color w:val="000000"/>
          <w:sz w:val="24"/>
          <w:szCs w:val="24"/>
        </w:rPr>
        <w:t>(2) W</w:t>
      </w:r>
      <w:r w:rsidR="00177F93" w:rsidRPr="00E3389E">
        <w:rPr>
          <w:color w:val="000000"/>
          <w:sz w:val="24"/>
          <w:szCs w:val="24"/>
        </w:rPr>
        <w:t>as constructed during or after 1978;</w:t>
      </w:r>
      <w:r w:rsidR="00177F93" w:rsidRPr="00E3389E">
        <w:rPr>
          <w:color w:val="000000"/>
          <w:sz w:val="24"/>
          <w:szCs w:val="24"/>
        </w:rPr>
        <w:br/>
      </w:r>
    </w:p>
    <w:p w14:paraId="412790FA" w14:textId="65E7E4F1" w:rsidR="00177F93" w:rsidRPr="00E3389E" w:rsidRDefault="00177F93" w:rsidP="00177F93">
      <w:pPr>
        <w:ind w:left="720"/>
        <w:rPr>
          <w:color w:val="000000"/>
          <w:sz w:val="24"/>
          <w:szCs w:val="24"/>
        </w:rPr>
      </w:pPr>
      <w:r w:rsidRPr="00E3389E">
        <w:rPr>
          <w:color w:val="000000"/>
          <w:sz w:val="24"/>
          <w:szCs w:val="24"/>
        </w:rPr>
        <w:t>(3) </w:t>
      </w:r>
      <w:r w:rsidR="00A920AC" w:rsidRPr="00E3389E">
        <w:rPr>
          <w:color w:val="000000"/>
          <w:sz w:val="24"/>
          <w:szCs w:val="24"/>
        </w:rPr>
        <w:t>I</w:t>
      </w:r>
      <w:r w:rsidRPr="00E3389E">
        <w:rPr>
          <w:color w:val="000000"/>
          <w:sz w:val="24"/>
          <w:szCs w:val="24"/>
        </w:rPr>
        <w:t xml:space="preserve">s in a multiple dwelling that has been registered with the Department of Community Affairs as a multiple dwelling for at least </w:t>
      </w:r>
      <w:r w:rsidR="00A85E28">
        <w:rPr>
          <w:color w:val="000000"/>
          <w:sz w:val="24"/>
          <w:szCs w:val="24"/>
        </w:rPr>
        <w:t>ten (</w:t>
      </w:r>
      <w:r w:rsidRPr="00E3389E">
        <w:rPr>
          <w:color w:val="000000"/>
          <w:sz w:val="24"/>
          <w:szCs w:val="24"/>
        </w:rPr>
        <w:t>10</w:t>
      </w:r>
      <w:r w:rsidR="00A85E28">
        <w:rPr>
          <w:color w:val="000000"/>
          <w:sz w:val="24"/>
          <w:szCs w:val="24"/>
        </w:rPr>
        <w:t>)</w:t>
      </w:r>
      <w:r w:rsidRPr="00E3389E">
        <w:rPr>
          <w:color w:val="000000"/>
          <w:sz w:val="24"/>
          <w:szCs w:val="24"/>
        </w:rPr>
        <w:t xml:space="preserve"> years, either under the current or a previous owner, and has no outstanding lead violations from the most recent cyclical inspection performed on the multiple dwelling under the "Hotel and Multiple Dwelling Law," P.L.1967, c.76 (C.55:13A-1 et seq.</w:t>
      </w:r>
      <w:proofErr w:type="gramStart"/>
      <w:r w:rsidRPr="00E3389E">
        <w:rPr>
          <w:color w:val="000000"/>
          <w:sz w:val="24"/>
          <w:szCs w:val="24"/>
        </w:rPr>
        <w:t>);</w:t>
      </w:r>
      <w:proofErr w:type="gramEnd"/>
    </w:p>
    <w:p w14:paraId="4A08A8CC" w14:textId="77777777" w:rsidR="00E371CE" w:rsidRPr="00E3389E" w:rsidRDefault="00E371CE" w:rsidP="00177F93">
      <w:pPr>
        <w:ind w:left="720"/>
        <w:rPr>
          <w:color w:val="000000"/>
          <w:sz w:val="24"/>
          <w:szCs w:val="24"/>
        </w:rPr>
      </w:pPr>
    </w:p>
    <w:p w14:paraId="2F4F3A95" w14:textId="3ACF9EB7" w:rsidR="00177F93" w:rsidRPr="00E3389E" w:rsidRDefault="00A920AC" w:rsidP="00177F93">
      <w:pPr>
        <w:ind w:left="720"/>
        <w:rPr>
          <w:color w:val="000000"/>
          <w:sz w:val="24"/>
          <w:szCs w:val="24"/>
        </w:rPr>
      </w:pPr>
      <w:r w:rsidRPr="00E3389E">
        <w:rPr>
          <w:color w:val="000000"/>
          <w:sz w:val="24"/>
          <w:szCs w:val="24"/>
        </w:rPr>
        <w:t>(4) I</w:t>
      </w:r>
      <w:r w:rsidR="00177F93" w:rsidRPr="00E3389E">
        <w:rPr>
          <w:color w:val="000000"/>
          <w:sz w:val="24"/>
          <w:szCs w:val="24"/>
        </w:rPr>
        <w:t>s a single-family or two-family seasonal rental dwelling which is rented for less than six months duration each year by tenants that do not have consecutive lease renewals; or</w:t>
      </w:r>
    </w:p>
    <w:p w14:paraId="4A1CF265" w14:textId="77777777" w:rsidR="00E371CE" w:rsidRPr="00E3389E" w:rsidRDefault="00E371CE" w:rsidP="00177F93">
      <w:pPr>
        <w:ind w:left="720"/>
        <w:rPr>
          <w:color w:val="000000"/>
          <w:sz w:val="24"/>
          <w:szCs w:val="24"/>
        </w:rPr>
      </w:pPr>
    </w:p>
    <w:p w14:paraId="0EF2B8BD" w14:textId="49407D8A" w:rsidR="00177F93" w:rsidRPr="00E3389E" w:rsidRDefault="00A920AC" w:rsidP="00177F93">
      <w:pPr>
        <w:ind w:left="720"/>
        <w:rPr>
          <w:color w:val="000000"/>
          <w:sz w:val="24"/>
          <w:szCs w:val="24"/>
        </w:rPr>
      </w:pPr>
      <w:r w:rsidRPr="00E3389E">
        <w:rPr>
          <w:color w:val="000000"/>
          <w:sz w:val="24"/>
          <w:szCs w:val="24"/>
        </w:rPr>
        <w:t>(5) H</w:t>
      </w:r>
      <w:r w:rsidR="00177F93" w:rsidRPr="00E3389E">
        <w:rPr>
          <w:color w:val="000000"/>
          <w:sz w:val="24"/>
          <w:szCs w:val="24"/>
        </w:rPr>
        <w:t>as a valid lead-safe certification.</w:t>
      </w:r>
    </w:p>
    <w:p w14:paraId="235E7F14" w14:textId="77777777" w:rsidR="00F03305" w:rsidRPr="00E3389E" w:rsidRDefault="00F03305" w:rsidP="00177F93">
      <w:pPr>
        <w:rPr>
          <w:color w:val="000000"/>
          <w:sz w:val="24"/>
          <w:szCs w:val="24"/>
        </w:rPr>
      </w:pPr>
    </w:p>
    <w:p w14:paraId="2EFAB315" w14:textId="3A960137" w:rsidR="00177F93" w:rsidRPr="00E3389E" w:rsidRDefault="00F03305" w:rsidP="00177F93">
      <w:pPr>
        <w:rPr>
          <w:color w:val="000000"/>
          <w:sz w:val="24"/>
          <w:szCs w:val="24"/>
        </w:rPr>
      </w:pPr>
      <w:r w:rsidRPr="00E3389E">
        <w:rPr>
          <w:color w:val="000000"/>
          <w:sz w:val="24"/>
          <w:szCs w:val="24"/>
        </w:rPr>
        <w:t>D</w:t>
      </w:r>
      <w:r w:rsidR="00177F93" w:rsidRPr="00E3389E">
        <w:rPr>
          <w:color w:val="000000"/>
          <w:sz w:val="24"/>
          <w:szCs w:val="24"/>
        </w:rPr>
        <w:t>.</w:t>
      </w:r>
      <w:r w:rsidR="00177F93" w:rsidRPr="00E3389E">
        <w:rPr>
          <w:color w:val="000000"/>
          <w:sz w:val="24"/>
          <w:szCs w:val="24"/>
        </w:rPr>
        <w:tab/>
        <w:t xml:space="preserve">The owner, landlord, and/or agent of every </w:t>
      </w:r>
      <w:r w:rsidR="00177F93" w:rsidRPr="00E3389E">
        <w:rPr>
          <w:sz w:val="24"/>
          <w:szCs w:val="24"/>
        </w:rPr>
        <w:t xml:space="preserve">single-family, </w:t>
      </w:r>
      <w:r w:rsidR="00177F93" w:rsidRPr="00E3389E">
        <w:rPr>
          <w:color w:val="000000"/>
          <w:sz w:val="24"/>
          <w:szCs w:val="24"/>
        </w:rPr>
        <w:t xml:space="preserve">two-family, or multiple rental dwelling unit offered for rental shall be required to obtain an inspection of the unit for lead-based paint hazards every </w:t>
      </w:r>
      <w:r w:rsidR="00A85E28">
        <w:rPr>
          <w:color w:val="000000"/>
          <w:sz w:val="24"/>
          <w:szCs w:val="24"/>
        </w:rPr>
        <w:t>three (3)</w:t>
      </w:r>
      <w:r w:rsidR="00177F93" w:rsidRPr="00E3389E">
        <w:rPr>
          <w:color w:val="000000"/>
          <w:sz w:val="24"/>
          <w:szCs w:val="24"/>
        </w:rPr>
        <w:t xml:space="preserve"> years, or at tenant turnover, whichever is earlier. </w:t>
      </w:r>
    </w:p>
    <w:p w14:paraId="1322F350" w14:textId="77777777" w:rsidR="00F03305" w:rsidRPr="00E3389E" w:rsidRDefault="00F03305" w:rsidP="00177F93">
      <w:pPr>
        <w:rPr>
          <w:color w:val="000000"/>
          <w:sz w:val="24"/>
          <w:szCs w:val="24"/>
        </w:rPr>
      </w:pPr>
    </w:p>
    <w:p w14:paraId="64DBE753" w14:textId="7ED67E4E" w:rsidR="00177F93" w:rsidRPr="00E3389E" w:rsidRDefault="00F03305" w:rsidP="00177F93">
      <w:pPr>
        <w:rPr>
          <w:sz w:val="24"/>
          <w:szCs w:val="24"/>
        </w:rPr>
      </w:pPr>
      <w:r w:rsidRPr="00E3389E">
        <w:rPr>
          <w:color w:val="000000"/>
          <w:sz w:val="24"/>
          <w:szCs w:val="24"/>
        </w:rPr>
        <w:t>E</w:t>
      </w:r>
      <w:r w:rsidR="005F1F7C" w:rsidRPr="00E3389E">
        <w:rPr>
          <w:color w:val="000000"/>
          <w:sz w:val="24"/>
          <w:szCs w:val="24"/>
        </w:rPr>
        <w:t>.</w:t>
      </w:r>
      <w:r w:rsidR="005F1F7C" w:rsidRPr="00E3389E">
        <w:rPr>
          <w:color w:val="000000"/>
          <w:sz w:val="24"/>
          <w:szCs w:val="24"/>
        </w:rPr>
        <w:tab/>
      </w:r>
      <w:r w:rsidR="005F1F7C" w:rsidRPr="00E3389E">
        <w:rPr>
          <w:sz w:val="24"/>
          <w:szCs w:val="24"/>
        </w:rPr>
        <w:t>If lead-based paint hazards are identified, then the owner, landlord, and/or agent of the dwelling shall remediate the lead-based paint</w:t>
      </w:r>
      <w:r w:rsidR="006D6860" w:rsidRPr="00E3389E">
        <w:rPr>
          <w:sz w:val="24"/>
          <w:szCs w:val="24"/>
        </w:rPr>
        <w:t xml:space="preserve"> hazard using</w:t>
      </w:r>
      <w:r w:rsidR="00104F43" w:rsidRPr="00E3389E">
        <w:rPr>
          <w:sz w:val="24"/>
          <w:szCs w:val="24"/>
        </w:rPr>
        <w:t xml:space="preserve"> lead</w:t>
      </w:r>
      <w:r w:rsidR="006D6860" w:rsidRPr="00E3389E">
        <w:rPr>
          <w:sz w:val="24"/>
          <w:szCs w:val="24"/>
        </w:rPr>
        <w:t xml:space="preserve"> abatement or lead-</w:t>
      </w:r>
      <w:r w:rsidR="005F1F7C" w:rsidRPr="00E3389E">
        <w:rPr>
          <w:sz w:val="24"/>
          <w:szCs w:val="24"/>
        </w:rPr>
        <w:t xml:space="preserve">based control methods in accordance with N.J.S.A. 52:27D-437.16(d). Upon the remediation of the lead-based paint hazard, the </w:t>
      </w:r>
      <w:r w:rsidR="00757FA1" w:rsidRPr="00E3389E">
        <w:rPr>
          <w:sz w:val="24"/>
          <w:szCs w:val="24"/>
        </w:rPr>
        <w:t>Borough</w:t>
      </w:r>
      <w:r w:rsidR="005F1F7C" w:rsidRPr="00E3389E">
        <w:rPr>
          <w:sz w:val="24"/>
          <w:szCs w:val="24"/>
        </w:rPr>
        <w:t>’s</w:t>
      </w:r>
      <w:r w:rsidR="006F1D57" w:rsidRPr="00E3389E">
        <w:rPr>
          <w:sz w:val="24"/>
          <w:szCs w:val="24"/>
        </w:rPr>
        <w:t xml:space="preserve"> </w:t>
      </w:r>
      <w:r w:rsidR="005F1F7C" w:rsidRPr="00E3389E">
        <w:rPr>
          <w:sz w:val="24"/>
          <w:szCs w:val="24"/>
        </w:rPr>
        <w:t>lead evaluation contractor shall conduct an additional inspection of the unit to certify that the hazard no longer exists.</w:t>
      </w:r>
    </w:p>
    <w:p w14:paraId="3EF73075" w14:textId="77777777" w:rsidR="00F03305" w:rsidRPr="00E3389E" w:rsidRDefault="00F03305" w:rsidP="00C068B3">
      <w:pPr>
        <w:rPr>
          <w:sz w:val="24"/>
          <w:szCs w:val="24"/>
        </w:rPr>
      </w:pPr>
    </w:p>
    <w:p w14:paraId="67A062BE" w14:textId="2BABBC38" w:rsidR="003A12D9" w:rsidRPr="00E3389E" w:rsidRDefault="00F03305" w:rsidP="00C068B3">
      <w:pPr>
        <w:rPr>
          <w:sz w:val="24"/>
          <w:szCs w:val="24"/>
        </w:rPr>
      </w:pPr>
      <w:r w:rsidRPr="00E3389E">
        <w:rPr>
          <w:sz w:val="24"/>
          <w:szCs w:val="24"/>
        </w:rPr>
        <w:lastRenderedPageBreak/>
        <w:t>F</w:t>
      </w:r>
      <w:r w:rsidR="005F1F7C" w:rsidRPr="00E3389E">
        <w:rPr>
          <w:sz w:val="24"/>
          <w:szCs w:val="24"/>
        </w:rPr>
        <w:t>.</w:t>
      </w:r>
      <w:r w:rsidR="005F1F7C" w:rsidRPr="00E3389E">
        <w:rPr>
          <w:sz w:val="24"/>
          <w:szCs w:val="24"/>
        </w:rPr>
        <w:tab/>
        <w:t xml:space="preserve">If no lead-based paint hazards are identified, then the </w:t>
      </w:r>
      <w:r w:rsidR="00757FA1" w:rsidRPr="00E3389E">
        <w:rPr>
          <w:sz w:val="24"/>
          <w:szCs w:val="24"/>
        </w:rPr>
        <w:t>Borough</w:t>
      </w:r>
      <w:r w:rsidR="005F1F7C" w:rsidRPr="00E3389E">
        <w:rPr>
          <w:sz w:val="24"/>
          <w:szCs w:val="24"/>
        </w:rPr>
        <w:t>’s lead evaluator shall certify the dwelling as lead-safe on a form prescribed by the Department of Community Affairs, which shall be valid for two</w:t>
      </w:r>
      <w:r w:rsidR="00A85E28">
        <w:rPr>
          <w:sz w:val="24"/>
          <w:szCs w:val="24"/>
        </w:rPr>
        <w:t xml:space="preserve"> (2)</w:t>
      </w:r>
      <w:r w:rsidR="005F1F7C" w:rsidRPr="00E3389E">
        <w:rPr>
          <w:sz w:val="24"/>
          <w:szCs w:val="24"/>
        </w:rPr>
        <w:t xml:space="preserve"> years.</w:t>
      </w:r>
    </w:p>
    <w:p w14:paraId="3878F184" w14:textId="77777777" w:rsidR="00F03305" w:rsidRPr="00E3389E" w:rsidRDefault="00F03305" w:rsidP="00C068B3">
      <w:pPr>
        <w:rPr>
          <w:sz w:val="24"/>
          <w:szCs w:val="24"/>
        </w:rPr>
      </w:pPr>
    </w:p>
    <w:p w14:paraId="769B5575" w14:textId="2C0AE17B" w:rsidR="005F1F7C" w:rsidRPr="00E3389E" w:rsidRDefault="00F03305" w:rsidP="00C068B3">
      <w:pPr>
        <w:rPr>
          <w:sz w:val="24"/>
          <w:szCs w:val="24"/>
        </w:rPr>
      </w:pPr>
      <w:r w:rsidRPr="00E3389E">
        <w:rPr>
          <w:sz w:val="24"/>
          <w:szCs w:val="24"/>
        </w:rPr>
        <w:t>G</w:t>
      </w:r>
      <w:r w:rsidR="005F1F7C" w:rsidRPr="00E3389E">
        <w:rPr>
          <w:sz w:val="24"/>
          <w:szCs w:val="24"/>
        </w:rPr>
        <w:t>. Pursuant to N.J.S.A. 52:27D-437.16(e), property owners shall:</w:t>
      </w:r>
    </w:p>
    <w:p w14:paraId="192A8CEE" w14:textId="77777777" w:rsidR="00E371CE" w:rsidRPr="00E3389E" w:rsidRDefault="005F1F7C" w:rsidP="00C068B3">
      <w:pPr>
        <w:rPr>
          <w:sz w:val="24"/>
          <w:szCs w:val="24"/>
        </w:rPr>
      </w:pPr>
      <w:r w:rsidRPr="00E3389E">
        <w:rPr>
          <w:sz w:val="24"/>
          <w:szCs w:val="24"/>
        </w:rPr>
        <w:tab/>
      </w:r>
    </w:p>
    <w:p w14:paraId="33AEAFA5" w14:textId="22F7D81D" w:rsidR="005F1F7C" w:rsidRPr="00E3389E" w:rsidRDefault="005F1F7C" w:rsidP="00E371CE">
      <w:pPr>
        <w:ind w:left="720"/>
        <w:rPr>
          <w:sz w:val="24"/>
          <w:szCs w:val="24"/>
        </w:rPr>
      </w:pPr>
      <w:r w:rsidRPr="00E3389E">
        <w:rPr>
          <w:sz w:val="24"/>
          <w:szCs w:val="24"/>
        </w:rPr>
        <w:t xml:space="preserve">(1) Provide evidence of valid lead-safe certification and the most recent tenant turnover </w:t>
      </w:r>
      <w:r w:rsidR="00801FCB" w:rsidRPr="00E3389E">
        <w:rPr>
          <w:sz w:val="24"/>
          <w:szCs w:val="24"/>
        </w:rPr>
        <w:t>at the time of the cyclical inspection</w:t>
      </w:r>
    </w:p>
    <w:p w14:paraId="25CB670F" w14:textId="77777777" w:rsidR="00E371CE" w:rsidRPr="00E3389E" w:rsidRDefault="005F1F7C" w:rsidP="00C068B3">
      <w:pPr>
        <w:rPr>
          <w:sz w:val="24"/>
          <w:szCs w:val="24"/>
        </w:rPr>
      </w:pPr>
      <w:r w:rsidRPr="00E3389E">
        <w:rPr>
          <w:sz w:val="24"/>
          <w:szCs w:val="24"/>
        </w:rPr>
        <w:tab/>
      </w:r>
    </w:p>
    <w:p w14:paraId="5252E0CF" w14:textId="67A701D7" w:rsidR="005F1F7C" w:rsidRPr="00E3389E" w:rsidRDefault="005F1F7C" w:rsidP="00E371CE">
      <w:pPr>
        <w:ind w:left="720"/>
        <w:rPr>
          <w:sz w:val="24"/>
          <w:szCs w:val="24"/>
        </w:rPr>
      </w:pPr>
      <w:r w:rsidRPr="00E3389E">
        <w:rPr>
          <w:sz w:val="24"/>
          <w:szCs w:val="24"/>
        </w:rPr>
        <w:t xml:space="preserve">(2) </w:t>
      </w:r>
      <w:r w:rsidR="00F03305" w:rsidRPr="00E3389E">
        <w:rPr>
          <w:sz w:val="24"/>
          <w:szCs w:val="24"/>
        </w:rPr>
        <w:t>P</w:t>
      </w:r>
      <w:r w:rsidRPr="00E3389E">
        <w:rPr>
          <w:sz w:val="24"/>
          <w:szCs w:val="24"/>
        </w:rPr>
        <w:t>rovide evidence of a valid lead-safe certifica</w:t>
      </w:r>
      <w:r w:rsidR="00F03305" w:rsidRPr="00E3389E">
        <w:rPr>
          <w:sz w:val="24"/>
          <w:szCs w:val="24"/>
        </w:rPr>
        <w:t>tion obtained pursuant to this S</w:t>
      </w:r>
      <w:r w:rsidRPr="00E3389E">
        <w:rPr>
          <w:sz w:val="24"/>
          <w:szCs w:val="24"/>
        </w:rPr>
        <w:t>ection to new tenants of the property at the time of tenant turnover unless not required to have had an inspection by a lead evaluation contractor or permanent local agency pursuant</w:t>
      </w:r>
      <w:r w:rsidR="006D6860" w:rsidRPr="00E3389E">
        <w:rPr>
          <w:sz w:val="24"/>
          <w:szCs w:val="24"/>
        </w:rPr>
        <w:t xml:space="preserve"> to</w:t>
      </w:r>
      <w:r w:rsidRPr="00E3389E">
        <w:rPr>
          <w:sz w:val="24"/>
          <w:szCs w:val="24"/>
        </w:rPr>
        <w:t xml:space="preserve"> §</w:t>
      </w:r>
      <w:r w:rsidR="00E67EBD" w:rsidRPr="00E3389E">
        <w:rPr>
          <w:sz w:val="24"/>
          <w:szCs w:val="24"/>
        </w:rPr>
        <w:t>83-2</w:t>
      </w:r>
      <w:r w:rsidRPr="00E3389E">
        <w:rPr>
          <w:sz w:val="24"/>
          <w:szCs w:val="24"/>
        </w:rPr>
        <w:t>(</w:t>
      </w:r>
      <w:r w:rsidR="00F03305" w:rsidRPr="00E3389E">
        <w:rPr>
          <w:sz w:val="24"/>
          <w:szCs w:val="24"/>
        </w:rPr>
        <w:t>C</w:t>
      </w:r>
      <w:r w:rsidRPr="00E3389E">
        <w:rPr>
          <w:sz w:val="24"/>
          <w:szCs w:val="24"/>
        </w:rPr>
        <w:t>)</w:t>
      </w:r>
      <w:r w:rsidR="00E67EBD">
        <w:rPr>
          <w:sz w:val="24"/>
          <w:szCs w:val="24"/>
        </w:rPr>
        <w:t xml:space="preserve"> of this Chapter</w:t>
      </w:r>
      <w:r w:rsidRPr="00E3389E">
        <w:rPr>
          <w:sz w:val="24"/>
          <w:szCs w:val="24"/>
        </w:rPr>
        <w:t>.</w:t>
      </w:r>
    </w:p>
    <w:p w14:paraId="4BA4A338" w14:textId="77777777" w:rsidR="00E371CE" w:rsidRPr="00E3389E" w:rsidRDefault="00801FCB" w:rsidP="00C068B3">
      <w:pPr>
        <w:rPr>
          <w:sz w:val="24"/>
          <w:szCs w:val="24"/>
        </w:rPr>
      </w:pPr>
      <w:r w:rsidRPr="00E3389E">
        <w:rPr>
          <w:sz w:val="24"/>
          <w:szCs w:val="24"/>
        </w:rPr>
        <w:tab/>
      </w:r>
    </w:p>
    <w:p w14:paraId="0DAB5AA3" w14:textId="106D4960" w:rsidR="00801FCB" w:rsidRPr="00E3389E" w:rsidRDefault="00801FCB" w:rsidP="00E371CE">
      <w:pPr>
        <w:ind w:left="720"/>
        <w:rPr>
          <w:sz w:val="24"/>
          <w:szCs w:val="24"/>
        </w:rPr>
      </w:pPr>
      <w:r w:rsidRPr="00E3389E">
        <w:rPr>
          <w:sz w:val="24"/>
          <w:szCs w:val="24"/>
        </w:rPr>
        <w:t xml:space="preserve">(3) Maintain records of lead-safe certification, which shall include name(s) of the </w:t>
      </w:r>
      <w:r w:rsidR="006F1D57" w:rsidRPr="00E3389E">
        <w:rPr>
          <w:sz w:val="24"/>
          <w:szCs w:val="24"/>
        </w:rPr>
        <w:t>unit</w:t>
      </w:r>
      <w:r w:rsidRPr="00E3389E">
        <w:rPr>
          <w:sz w:val="24"/>
          <w:szCs w:val="24"/>
        </w:rPr>
        <w:t xml:space="preserve"> tenant(s), if inspection was conducted during a period of tenancy.</w:t>
      </w:r>
    </w:p>
    <w:p w14:paraId="3F776047" w14:textId="77777777" w:rsidR="00F03305" w:rsidRPr="00E3389E" w:rsidRDefault="00F03305" w:rsidP="006F1D57">
      <w:pPr>
        <w:rPr>
          <w:sz w:val="24"/>
          <w:szCs w:val="24"/>
        </w:rPr>
      </w:pPr>
    </w:p>
    <w:p w14:paraId="2CF34D31" w14:textId="0C46DF79" w:rsidR="006F1D57" w:rsidRDefault="00F03305" w:rsidP="006F1D57">
      <w:pPr>
        <w:rPr>
          <w:sz w:val="24"/>
          <w:szCs w:val="24"/>
        </w:rPr>
      </w:pPr>
      <w:r w:rsidRPr="00E3389E">
        <w:rPr>
          <w:sz w:val="24"/>
          <w:szCs w:val="24"/>
        </w:rPr>
        <w:t>H</w:t>
      </w:r>
      <w:r w:rsidR="006F1D57" w:rsidRPr="00E3389E">
        <w:rPr>
          <w:sz w:val="24"/>
          <w:szCs w:val="24"/>
        </w:rPr>
        <w:t>. Fees.</w:t>
      </w:r>
    </w:p>
    <w:p w14:paraId="15F7EA58" w14:textId="77777777" w:rsidR="00A85E28" w:rsidRPr="00E3389E" w:rsidRDefault="00A85E28" w:rsidP="006F1D57">
      <w:pPr>
        <w:rPr>
          <w:sz w:val="24"/>
          <w:szCs w:val="24"/>
        </w:rPr>
      </w:pPr>
    </w:p>
    <w:p w14:paraId="00B6A19B" w14:textId="5AC56151" w:rsidR="00C25221" w:rsidRDefault="006F1D57" w:rsidP="00FE5F95">
      <w:pPr>
        <w:rPr>
          <w:sz w:val="24"/>
          <w:szCs w:val="24"/>
        </w:rPr>
      </w:pPr>
      <w:r w:rsidRPr="00E3389E">
        <w:rPr>
          <w:sz w:val="24"/>
          <w:szCs w:val="24"/>
        </w:rPr>
        <w:t xml:space="preserve"> </w:t>
      </w:r>
      <w:r w:rsidR="00C25221">
        <w:rPr>
          <w:sz w:val="24"/>
          <w:szCs w:val="24"/>
        </w:rPr>
        <w:t xml:space="preserve"> …</w:t>
      </w:r>
    </w:p>
    <w:p w14:paraId="68DD0C36" w14:textId="77777777" w:rsidR="00C25221" w:rsidRDefault="00C25221" w:rsidP="00DB707F">
      <w:pPr>
        <w:ind w:left="720"/>
        <w:rPr>
          <w:sz w:val="24"/>
          <w:szCs w:val="24"/>
        </w:rPr>
      </w:pPr>
    </w:p>
    <w:p w14:paraId="7705B553" w14:textId="6133449A" w:rsidR="0094630D" w:rsidRPr="00E3389E" w:rsidRDefault="00FE5F95" w:rsidP="00DB707F">
      <w:pPr>
        <w:ind w:left="720"/>
        <w:rPr>
          <w:sz w:val="24"/>
          <w:szCs w:val="24"/>
        </w:rPr>
      </w:pPr>
      <w:r>
        <w:rPr>
          <w:sz w:val="24"/>
          <w:szCs w:val="24"/>
        </w:rPr>
        <w:t>(1)</w:t>
      </w:r>
      <w:r w:rsidR="00E92161" w:rsidRPr="00E3389E">
        <w:rPr>
          <w:sz w:val="24"/>
          <w:szCs w:val="24"/>
        </w:rPr>
        <w:t xml:space="preserve"> </w:t>
      </w:r>
      <w:r w:rsidR="0040227C">
        <w:rPr>
          <w:sz w:val="24"/>
          <w:szCs w:val="24"/>
        </w:rPr>
        <w:t>As listed in the fee ordinance</w:t>
      </w:r>
    </w:p>
    <w:p w14:paraId="17A64B9B" w14:textId="77777777" w:rsidR="00E371CE" w:rsidRPr="00E3389E" w:rsidRDefault="00E371CE" w:rsidP="0094630D">
      <w:pPr>
        <w:ind w:left="720"/>
        <w:rPr>
          <w:sz w:val="24"/>
          <w:szCs w:val="24"/>
        </w:rPr>
      </w:pPr>
    </w:p>
    <w:p w14:paraId="71A9838A" w14:textId="1D9C7E4F" w:rsidR="0094630D" w:rsidRPr="00E3389E" w:rsidRDefault="0094630D" w:rsidP="0094630D">
      <w:pPr>
        <w:ind w:left="720"/>
        <w:rPr>
          <w:sz w:val="24"/>
          <w:szCs w:val="24"/>
        </w:rPr>
      </w:pPr>
      <w:r w:rsidRPr="00E3389E">
        <w:rPr>
          <w:sz w:val="24"/>
          <w:szCs w:val="24"/>
        </w:rPr>
        <w:t>(</w:t>
      </w:r>
      <w:r w:rsidR="00DB707F" w:rsidRPr="00E3389E">
        <w:rPr>
          <w:sz w:val="24"/>
          <w:szCs w:val="24"/>
        </w:rPr>
        <w:t>2</w:t>
      </w:r>
      <w:r w:rsidRPr="00E3389E">
        <w:rPr>
          <w:sz w:val="24"/>
          <w:szCs w:val="24"/>
        </w:rPr>
        <w:t xml:space="preserve">) </w:t>
      </w:r>
      <w:r w:rsidR="00CA64E4" w:rsidRPr="00E3389E">
        <w:rPr>
          <w:sz w:val="24"/>
          <w:szCs w:val="24"/>
        </w:rPr>
        <w:t>In accordance with N.J.S.A. 52:27D-437.16(h), an additional fee of $20</w:t>
      </w:r>
      <w:r w:rsidR="006D6860" w:rsidRPr="00E3389E">
        <w:rPr>
          <w:sz w:val="24"/>
          <w:szCs w:val="24"/>
        </w:rPr>
        <w:t>.00</w:t>
      </w:r>
      <w:r w:rsidR="00CA64E4" w:rsidRPr="00E3389E">
        <w:rPr>
          <w:sz w:val="24"/>
          <w:szCs w:val="24"/>
        </w:rPr>
        <w:t xml:space="preserve"> per dwelling unit inspected by the </w:t>
      </w:r>
      <w:r w:rsidR="00757FA1" w:rsidRPr="00E3389E">
        <w:rPr>
          <w:sz w:val="24"/>
          <w:szCs w:val="24"/>
        </w:rPr>
        <w:t>Borough</w:t>
      </w:r>
      <w:r w:rsidR="006D6860" w:rsidRPr="00E3389E">
        <w:rPr>
          <w:sz w:val="24"/>
          <w:szCs w:val="24"/>
        </w:rPr>
        <w:t>’s</w:t>
      </w:r>
      <w:r w:rsidR="00CA64E4" w:rsidRPr="00E3389E">
        <w:rPr>
          <w:sz w:val="24"/>
          <w:szCs w:val="24"/>
        </w:rPr>
        <w:t xml:space="preserve"> </w:t>
      </w:r>
      <w:r w:rsidR="00702875" w:rsidRPr="00E3389E">
        <w:rPr>
          <w:sz w:val="24"/>
          <w:szCs w:val="24"/>
        </w:rPr>
        <w:t xml:space="preserve">lead evaluation contractor </w:t>
      </w:r>
      <w:r w:rsidR="00CA64E4" w:rsidRPr="00E3389E">
        <w:rPr>
          <w:sz w:val="24"/>
          <w:szCs w:val="24"/>
        </w:rPr>
        <w:t xml:space="preserve">or the owner’s private </w:t>
      </w:r>
      <w:r w:rsidR="00702875" w:rsidRPr="00E3389E">
        <w:rPr>
          <w:sz w:val="24"/>
          <w:szCs w:val="24"/>
        </w:rPr>
        <w:t xml:space="preserve">lead evaluation contractor </w:t>
      </w:r>
      <w:r w:rsidR="00CA64E4" w:rsidRPr="00E3389E">
        <w:rPr>
          <w:sz w:val="24"/>
          <w:szCs w:val="24"/>
        </w:rPr>
        <w:t>shall be addressed for the purpose of the Lead Hazard Control Assistance Act, unless the owner demonstrates that the Department of Community Affairs has already assessed an additional inspection fee of $20.00</w:t>
      </w:r>
      <w:r w:rsidRPr="00E3389E">
        <w:rPr>
          <w:sz w:val="24"/>
          <w:szCs w:val="24"/>
        </w:rPr>
        <w:t>. The fees collected pursuant to this subsection shall be deposited into the Lead Hazard Control Assistance Fund.</w:t>
      </w:r>
    </w:p>
    <w:p w14:paraId="1C667DE1" w14:textId="77777777" w:rsidR="00E371CE" w:rsidRPr="00E3389E" w:rsidRDefault="00E371CE" w:rsidP="0094630D">
      <w:pPr>
        <w:ind w:left="720"/>
        <w:rPr>
          <w:sz w:val="24"/>
          <w:szCs w:val="24"/>
        </w:rPr>
      </w:pPr>
    </w:p>
    <w:p w14:paraId="0CC2B5BE" w14:textId="61AF47E8" w:rsidR="00E92161" w:rsidRPr="00E3389E" w:rsidRDefault="0094630D" w:rsidP="0094630D">
      <w:pPr>
        <w:ind w:left="720"/>
        <w:rPr>
          <w:sz w:val="24"/>
          <w:szCs w:val="24"/>
        </w:rPr>
      </w:pPr>
      <w:r w:rsidRPr="00E3389E">
        <w:rPr>
          <w:sz w:val="24"/>
          <w:szCs w:val="24"/>
        </w:rPr>
        <w:t>(</w:t>
      </w:r>
      <w:r w:rsidR="00DB707F" w:rsidRPr="00E3389E">
        <w:rPr>
          <w:sz w:val="24"/>
          <w:szCs w:val="24"/>
        </w:rPr>
        <w:t>3</w:t>
      </w:r>
      <w:r w:rsidRPr="00E3389E">
        <w:rPr>
          <w:sz w:val="24"/>
          <w:szCs w:val="24"/>
        </w:rPr>
        <w:t xml:space="preserve">) </w:t>
      </w:r>
      <w:r w:rsidR="00CA64E4" w:rsidRPr="00E3389E">
        <w:rPr>
          <w:sz w:val="24"/>
          <w:szCs w:val="24"/>
        </w:rPr>
        <w:t>In a common interest community, any inspection fee charged pursuant to this subsection shall be the responsibility of the unit owner and not the homeowners' association, unless the association is the owner of the unit. </w:t>
      </w:r>
    </w:p>
    <w:p w14:paraId="6A5F8DA2" w14:textId="6EC965FA" w:rsidR="005F1F7C" w:rsidRPr="00E3389E" w:rsidRDefault="005F1F7C" w:rsidP="00C068B3">
      <w:pPr>
        <w:rPr>
          <w:sz w:val="24"/>
          <w:szCs w:val="24"/>
        </w:rPr>
      </w:pPr>
    </w:p>
    <w:p w14:paraId="3F5A17C3" w14:textId="7C3B2D4A" w:rsidR="005F1F7C" w:rsidRPr="00E3389E" w:rsidRDefault="00E371CE" w:rsidP="00C068B3">
      <w:pPr>
        <w:rPr>
          <w:sz w:val="24"/>
          <w:szCs w:val="24"/>
        </w:rPr>
      </w:pPr>
      <w:r w:rsidRPr="00E3389E">
        <w:rPr>
          <w:sz w:val="24"/>
          <w:szCs w:val="24"/>
        </w:rPr>
        <w:t>§83</w:t>
      </w:r>
      <w:r w:rsidR="007559C6" w:rsidRPr="00E3389E">
        <w:rPr>
          <w:sz w:val="24"/>
          <w:szCs w:val="24"/>
        </w:rPr>
        <w:t>-</w:t>
      </w:r>
      <w:r w:rsidRPr="00E3389E">
        <w:rPr>
          <w:sz w:val="24"/>
          <w:szCs w:val="24"/>
        </w:rPr>
        <w:t>3</w:t>
      </w:r>
      <w:r w:rsidR="007559C6" w:rsidRPr="00E3389E">
        <w:rPr>
          <w:sz w:val="24"/>
          <w:szCs w:val="24"/>
        </w:rPr>
        <w:t xml:space="preserve"> Violations.</w:t>
      </w:r>
    </w:p>
    <w:p w14:paraId="07D1E7AF" w14:textId="1646954E" w:rsidR="00626CB6" w:rsidRPr="00E3389E" w:rsidRDefault="00E371CE" w:rsidP="00C068B3">
      <w:pPr>
        <w:rPr>
          <w:sz w:val="24"/>
          <w:szCs w:val="24"/>
        </w:rPr>
      </w:pPr>
      <w:r w:rsidRPr="00E3389E">
        <w:rPr>
          <w:sz w:val="24"/>
          <w:szCs w:val="24"/>
        </w:rPr>
        <w:t xml:space="preserve">Penalties for violation of Chapter 83 </w:t>
      </w:r>
      <w:r w:rsidR="00626CB6" w:rsidRPr="00E3389E">
        <w:rPr>
          <w:sz w:val="24"/>
          <w:szCs w:val="24"/>
        </w:rPr>
        <w:t>shall be as follows:</w:t>
      </w:r>
    </w:p>
    <w:p w14:paraId="39A47711" w14:textId="77777777" w:rsidR="00E371CE" w:rsidRPr="00E3389E" w:rsidRDefault="00E371CE" w:rsidP="00353956">
      <w:pPr>
        <w:rPr>
          <w:sz w:val="24"/>
          <w:szCs w:val="24"/>
        </w:rPr>
      </w:pPr>
    </w:p>
    <w:p w14:paraId="341B6FEF" w14:textId="2C3CF58A" w:rsidR="007559C6" w:rsidRPr="00E3389E" w:rsidRDefault="00353956" w:rsidP="00353956">
      <w:pPr>
        <w:rPr>
          <w:sz w:val="24"/>
          <w:szCs w:val="24"/>
        </w:rPr>
      </w:pPr>
      <w:r w:rsidRPr="00E3389E">
        <w:rPr>
          <w:sz w:val="24"/>
          <w:szCs w:val="24"/>
        </w:rPr>
        <w:t xml:space="preserve">A. </w:t>
      </w:r>
      <w:r w:rsidR="007559C6" w:rsidRPr="00E3389E">
        <w:rPr>
          <w:sz w:val="24"/>
          <w:szCs w:val="24"/>
        </w:rPr>
        <w:t xml:space="preserve">If a property owner has failed to conduct the required inspection or initiate any remediation as required by N.J.S.A. 52:27D-437.1 et seq. </w:t>
      </w:r>
      <w:r w:rsidR="00702875" w:rsidRPr="00E3389E">
        <w:rPr>
          <w:sz w:val="24"/>
          <w:szCs w:val="24"/>
        </w:rPr>
        <w:t xml:space="preserve">the owner shall have 30 days to cure the violation. </w:t>
      </w:r>
    </w:p>
    <w:p w14:paraId="2DE74DB2" w14:textId="77777777" w:rsidR="00E371CE" w:rsidRPr="00E3389E" w:rsidRDefault="00E371CE" w:rsidP="00353956">
      <w:pPr>
        <w:rPr>
          <w:sz w:val="24"/>
          <w:szCs w:val="24"/>
        </w:rPr>
      </w:pPr>
    </w:p>
    <w:p w14:paraId="4CDEA976" w14:textId="75789489" w:rsidR="007559C6" w:rsidRPr="00E3389E" w:rsidRDefault="00353956" w:rsidP="00353956">
      <w:pPr>
        <w:rPr>
          <w:sz w:val="24"/>
          <w:szCs w:val="24"/>
        </w:rPr>
      </w:pPr>
      <w:r w:rsidRPr="00E3389E">
        <w:rPr>
          <w:sz w:val="24"/>
          <w:szCs w:val="24"/>
        </w:rPr>
        <w:t xml:space="preserve">B. </w:t>
      </w:r>
      <w:r w:rsidR="007559C6" w:rsidRPr="00E3389E">
        <w:rPr>
          <w:sz w:val="24"/>
          <w:szCs w:val="24"/>
        </w:rPr>
        <w:t xml:space="preserve">If a property owner fails to cure the violation after 30 days, the property owner shall be subject to a penalty not to exceed $1,000.00 per week until the required inspection has been conducted or remediation efforts have been initiated. </w:t>
      </w:r>
    </w:p>
    <w:p w14:paraId="174A6A4B" w14:textId="77777777" w:rsidR="007559C6" w:rsidRPr="00E3389E" w:rsidRDefault="007559C6" w:rsidP="00C068B3">
      <w:pPr>
        <w:rPr>
          <w:sz w:val="24"/>
          <w:szCs w:val="24"/>
        </w:rPr>
      </w:pPr>
    </w:p>
    <w:p w14:paraId="6BC1A24C" w14:textId="7A2C03FA" w:rsidR="00AF0D6D" w:rsidRPr="00E3389E" w:rsidRDefault="00724946" w:rsidP="00724946">
      <w:pPr>
        <w:rPr>
          <w:sz w:val="24"/>
          <w:szCs w:val="24"/>
        </w:rPr>
      </w:pPr>
      <w:r w:rsidRPr="00E3389E">
        <w:rPr>
          <w:b/>
          <w:sz w:val="24"/>
          <w:szCs w:val="24"/>
        </w:rPr>
        <w:t>SECTION 2.</w:t>
      </w:r>
      <w:r w:rsidRPr="00E3389E">
        <w:rPr>
          <w:sz w:val="24"/>
          <w:szCs w:val="24"/>
        </w:rPr>
        <w:t xml:space="preserve">  I</w:t>
      </w:r>
      <w:r w:rsidR="00AF0D6D" w:rsidRPr="00E3389E">
        <w:rPr>
          <w:sz w:val="24"/>
          <w:szCs w:val="24"/>
        </w:rPr>
        <w:t xml:space="preserve">f any section, paragraph, subsection, clause, or provision of this Amendment shall be adjudged by the courts to be invalid, such adjudication shall apply only to the section, paragraph, subsection, clause, or provisions so adjudicated, and the remainder of the Ordinance </w:t>
      </w:r>
      <w:r w:rsidR="00AF0D6D" w:rsidRPr="00E3389E">
        <w:rPr>
          <w:sz w:val="24"/>
          <w:szCs w:val="24"/>
        </w:rPr>
        <w:lastRenderedPageBreak/>
        <w:t>shall be</w:t>
      </w:r>
      <w:r w:rsidRPr="00E3389E">
        <w:rPr>
          <w:sz w:val="24"/>
          <w:szCs w:val="24"/>
        </w:rPr>
        <w:t xml:space="preserve"> deemed valid and </w:t>
      </w:r>
      <w:proofErr w:type="gramStart"/>
      <w:r w:rsidRPr="00E3389E">
        <w:rPr>
          <w:sz w:val="24"/>
          <w:szCs w:val="24"/>
        </w:rPr>
        <w:t>effective;</w:t>
      </w:r>
      <w:proofErr w:type="gramEnd"/>
    </w:p>
    <w:p w14:paraId="05A18CC1" w14:textId="21A17034" w:rsidR="00724946" w:rsidRPr="00E3389E" w:rsidRDefault="00724946" w:rsidP="00724946">
      <w:pPr>
        <w:rPr>
          <w:sz w:val="24"/>
          <w:szCs w:val="24"/>
        </w:rPr>
      </w:pPr>
    </w:p>
    <w:p w14:paraId="7F53869E" w14:textId="4F898EDC" w:rsidR="002B653D" w:rsidRPr="00E3389E" w:rsidRDefault="00724946" w:rsidP="002B653D">
      <w:pPr>
        <w:rPr>
          <w:sz w:val="24"/>
          <w:szCs w:val="24"/>
        </w:rPr>
      </w:pPr>
      <w:r w:rsidRPr="00E3389E">
        <w:rPr>
          <w:b/>
          <w:sz w:val="24"/>
          <w:szCs w:val="24"/>
        </w:rPr>
        <w:t>SECTION 3.</w:t>
      </w:r>
      <w:r w:rsidRPr="00E3389E">
        <w:rPr>
          <w:sz w:val="24"/>
          <w:szCs w:val="24"/>
        </w:rPr>
        <w:t xml:space="preserve">  If </w:t>
      </w:r>
      <w:r w:rsidR="00AF0D6D" w:rsidRPr="00E3389E">
        <w:rPr>
          <w:sz w:val="24"/>
          <w:szCs w:val="24"/>
        </w:rPr>
        <w:t>any ordinances or parts thereof</w:t>
      </w:r>
      <w:r w:rsidRPr="00E3389E">
        <w:rPr>
          <w:sz w:val="24"/>
          <w:szCs w:val="24"/>
        </w:rPr>
        <w:t xml:space="preserve"> </w:t>
      </w:r>
      <w:proofErr w:type="gramStart"/>
      <w:r w:rsidRPr="00E3389E">
        <w:rPr>
          <w:sz w:val="24"/>
          <w:szCs w:val="24"/>
        </w:rPr>
        <w:t xml:space="preserve">are </w:t>
      </w:r>
      <w:r w:rsidR="00AF0D6D" w:rsidRPr="00E3389E">
        <w:rPr>
          <w:sz w:val="24"/>
          <w:szCs w:val="24"/>
        </w:rPr>
        <w:t>in conflict with</w:t>
      </w:r>
      <w:proofErr w:type="gramEnd"/>
      <w:r w:rsidR="00AF0D6D" w:rsidRPr="00E3389E">
        <w:rPr>
          <w:sz w:val="24"/>
          <w:szCs w:val="24"/>
        </w:rPr>
        <w:t xml:space="preserve"> the provisions of this Ordinance </w:t>
      </w:r>
      <w:r w:rsidRPr="00E3389E">
        <w:rPr>
          <w:sz w:val="24"/>
          <w:szCs w:val="24"/>
        </w:rPr>
        <w:t xml:space="preserve">those provisions shall be </w:t>
      </w:r>
      <w:r w:rsidR="00AF0D6D" w:rsidRPr="00E3389E">
        <w:rPr>
          <w:sz w:val="24"/>
          <w:szCs w:val="24"/>
        </w:rPr>
        <w:t xml:space="preserve">repealed to </w:t>
      </w:r>
      <w:r w:rsidRPr="00E3389E">
        <w:rPr>
          <w:sz w:val="24"/>
          <w:szCs w:val="24"/>
        </w:rPr>
        <w:t>the extent of such conflict.</w:t>
      </w:r>
    </w:p>
    <w:p w14:paraId="73DA235E" w14:textId="20C6D90C" w:rsidR="00724946" w:rsidRPr="00E3389E" w:rsidRDefault="00724946" w:rsidP="00724946">
      <w:pPr>
        <w:rPr>
          <w:sz w:val="24"/>
          <w:szCs w:val="24"/>
        </w:rPr>
      </w:pPr>
    </w:p>
    <w:p w14:paraId="0772E001" w14:textId="395A0167" w:rsidR="00AF0D6D" w:rsidRPr="00E3389E" w:rsidRDefault="00724946" w:rsidP="00724946">
      <w:pPr>
        <w:rPr>
          <w:sz w:val="24"/>
          <w:szCs w:val="24"/>
        </w:rPr>
      </w:pPr>
      <w:r w:rsidRPr="00E3389E">
        <w:rPr>
          <w:b/>
          <w:sz w:val="24"/>
          <w:szCs w:val="24"/>
        </w:rPr>
        <w:t xml:space="preserve">SECTION </w:t>
      </w:r>
      <w:r w:rsidR="002B653D" w:rsidRPr="00E3389E">
        <w:rPr>
          <w:b/>
          <w:sz w:val="24"/>
          <w:szCs w:val="24"/>
        </w:rPr>
        <w:t>4</w:t>
      </w:r>
      <w:r w:rsidRPr="00E3389E">
        <w:rPr>
          <w:b/>
          <w:sz w:val="24"/>
          <w:szCs w:val="24"/>
        </w:rPr>
        <w:t>.</w:t>
      </w:r>
      <w:r w:rsidRPr="00E3389E">
        <w:rPr>
          <w:sz w:val="24"/>
          <w:szCs w:val="24"/>
        </w:rPr>
        <w:t xml:space="preserve">  T</w:t>
      </w:r>
      <w:r w:rsidR="00AF0D6D" w:rsidRPr="00E3389E">
        <w:rPr>
          <w:sz w:val="24"/>
          <w:szCs w:val="24"/>
        </w:rPr>
        <w:t xml:space="preserve">his Ordinance shall take effect upon passage and publication in accordance </w:t>
      </w:r>
      <w:proofErr w:type="gramStart"/>
      <w:r w:rsidR="00AF0D6D" w:rsidRPr="00E3389E">
        <w:rPr>
          <w:sz w:val="24"/>
          <w:szCs w:val="24"/>
        </w:rPr>
        <w:t>within</w:t>
      </w:r>
      <w:proofErr w:type="gramEnd"/>
      <w:r w:rsidR="00AF0D6D" w:rsidRPr="00E3389E">
        <w:rPr>
          <w:sz w:val="24"/>
          <w:szCs w:val="24"/>
        </w:rPr>
        <w:t xml:space="preserve"> applicable law.</w:t>
      </w:r>
    </w:p>
    <w:p w14:paraId="41A9F699" w14:textId="743E6557" w:rsidR="00803AD4" w:rsidRPr="00E3389E" w:rsidRDefault="00AF0D6D" w:rsidP="007D4844">
      <w:pPr>
        <w:rPr>
          <w:sz w:val="24"/>
          <w:szCs w:val="24"/>
        </w:rPr>
      </w:pPr>
      <w:r w:rsidRPr="00E3389E">
        <w:rPr>
          <w:sz w:val="24"/>
          <w:szCs w:val="24"/>
        </w:rPr>
        <w:t xml:space="preserve"> </w:t>
      </w:r>
    </w:p>
    <w:p w14:paraId="59015A0D" w14:textId="67679CA9" w:rsidR="00803AD4" w:rsidRPr="00E3389E" w:rsidRDefault="00803AD4" w:rsidP="007D4844">
      <w:pPr>
        <w:rPr>
          <w:sz w:val="24"/>
          <w:szCs w:val="24"/>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066"/>
        <w:gridCol w:w="1184"/>
        <w:gridCol w:w="1080"/>
        <w:gridCol w:w="900"/>
        <w:gridCol w:w="1170"/>
        <w:gridCol w:w="1080"/>
      </w:tblGrid>
      <w:tr w:rsidR="00E371CE" w:rsidRPr="00E3389E" w14:paraId="74372F69" w14:textId="77777777" w:rsidTr="004432B1">
        <w:tc>
          <w:tcPr>
            <w:tcW w:w="8568"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098952B9" w14:textId="77777777" w:rsidR="00E371CE" w:rsidRPr="00E3389E" w:rsidRDefault="00E371CE" w:rsidP="004432B1">
            <w:pPr>
              <w:jc w:val="center"/>
              <w:rPr>
                <w:b/>
                <w:sz w:val="24"/>
                <w:szCs w:val="24"/>
              </w:rPr>
            </w:pPr>
            <w:r w:rsidRPr="00E3389E">
              <w:rPr>
                <w:b/>
                <w:sz w:val="24"/>
                <w:szCs w:val="24"/>
              </w:rPr>
              <w:t xml:space="preserve">INTRODUCTION </w:t>
            </w:r>
            <w:r w:rsidRPr="00E3389E">
              <w:rPr>
                <w:b/>
                <w:sz w:val="24"/>
                <w:szCs w:val="24"/>
              </w:rPr>
              <w:br/>
              <w:t>Roll Call Vote</w:t>
            </w:r>
          </w:p>
        </w:tc>
      </w:tr>
      <w:tr w:rsidR="00E371CE" w:rsidRPr="00E3389E" w14:paraId="0EA07E40"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D9D9D9"/>
            <w:hideMark/>
          </w:tcPr>
          <w:p w14:paraId="0422D5CB" w14:textId="77777777" w:rsidR="00E371CE" w:rsidRPr="00E3389E" w:rsidRDefault="00E371CE" w:rsidP="004432B1">
            <w:pPr>
              <w:jc w:val="center"/>
              <w:rPr>
                <w:b/>
                <w:sz w:val="24"/>
                <w:szCs w:val="24"/>
              </w:rPr>
            </w:pPr>
            <w:r w:rsidRPr="00E3389E">
              <w:rPr>
                <w:b/>
                <w:sz w:val="24"/>
                <w:szCs w:val="24"/>
              </w:rPr>
              <w:t>Council Member</w:t>
            </w:r>
          </w:p>
        </w:tc>
        <w:tc>
          <w:tcPr>
            <w:tcW w:w="1066" w:type="dxa"/>
            <w:tcBorders>
              <w:top w:val="single" w:sz="4" w:space="0" w:color="auto"/>
              <w:left w:val="single" w:sz="4" w:space="0" w:color="auto"/>
              <w:bottom w:val="single" w:sz="4" w:space="0" w:color="auto"/>
              <w:right w:val="single" w:sz="4" w:space="0" w:color="auto"/>
            </w:tcBorders>
            <w:shd w:val="clear" w:color="auto" w:fill="D9D9D9"/>
            <w:hideMark/>
          </w:tcPr>
          <w:p w14:paraId="47708FF5" w14:textId="77777777" w:rsidR="00E371CE" w:rsidRPr="00E3389E" w:rsidRDefault="00E371CE" w:rsidP="004432B1">
            <w:pPr>
              <w:jc w:val="center"/>
              <w:rPr>
                <w:b/>
                <w:sz w:val="24"/>
                <w:szCs w:val="24"/>
              </w:rPr>
            </w:pPr>
            <w:r w:rsidRPr="00E3389E">
              <w:rPr>
                <w:b/>
                <w:sz w:val="24"/>
                <w:szCs w:val="24"/>
              </w:rPr>
              <w:t>Motion</w:t>
            </w:r>
          </w:p>
        </w:tc>
        <w:tc>
          <w:tcPr>
            <w:tcW w:w="1184" w:type="dxa"/>
            <w:tcBorders>
              <w:top w:val="single" w:sz="4" w:space="0" w:color="auto"/>
              <w:left w:val="single" w:sz="4" w:space="0" w:color="auto"/>
              <w:bottom w:val="single" w:sz="4" w:space="0" w:color="auto"/>
              <w:right w:val="single" w:sz="4" w:space="0" w:color="auto"/>
            </w:tcBorders>
            <w:shd w:val="clear" w:color="auto" w:fill="D9D9D9"/>
            <w:hideMark/>
          </w:tcPr>
          <w:p w14:paraId="444F8138" w14:textId="77777777" w:rsidR="00E371CE" w:rsidRPr="00E3389E" w:rsidRDefault="00E371CE" w:rsidP="004432B1">
            <w:pPr>
              <w:jc w:val="center"/>
              <w:rPr>
                <w:b/>
                <w:sz w:val="24"/>
                <w:szCs w:val="24"/>
              </w:rPr>
            </w:pPr>
            <w:r w:rsidRPr="00E3389E">
              <w:rPr>
                <w:b/>
                <w:sz w:val="24"/>
                <w:szCs w:val="24"/>
              </w:rPr>
              <w:t>Second</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391D2BAB" w14:textId="77777777" w:rsidR="00E371CE" w:rsidRPr="00E3389E" w:rsidRDefault="00E371CE" w:rsidP="004432B1">
            <w:pPr>
              <w:jc w:val="center"/>
              <w:rPr>
                <w:b/>
                <w:sz w:val="24"/>
                <w:szCs w:val="24"/>
              </w:rPr>
            </w:pPr>
            <w:r w:rsidRPr="00E3389E">
              <w:rPr>
                <w:b/>
                <w:sz w:val="24"/>
                <w:szCs w:val="24"/>
              </w:rPr>
              <w:t>Aye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2F210F4C" w14:textId="77777777" w:rsidR="00E371CE" w:rsidRPr="00E3389E" w:rsidRDefault="00E371CE" w:rsidP="004432B1">
            <w:pPr>
              <w:jc w:val="center"/>
              <w:rPr>
                <w:b/>
                <w:sz w:val="24"/>
                <w:szCs w:val="24"/>
              </w:rPr>
            </w:pPr>
            <w:r w:rsidRPr="00E3389E">
              <w:rPr>
                <w:b/>
                <w:sz w:val="24"/>
                <w:szCs w:val="24"/>
              </w:rPr>
              <w:t>Nay</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225497B9" w14:textId="77777777" w:rsidR="00E371CE" w:rsidRPr="00E3389E" w:rsidRDefault="00E371CE" w:rsidP="004432B1">
            <w:pPr>
              <w:jc w:val="center"/>
              <w:rPr>
                <w:b/>
                <w:sz w:val="24"/>
                <w:szCs w:val="24"/>
              </w:rPr>
            </w:pPr>
            <w:r w:rsidRPr="00E3389E">
              <w:rPr>
                <w:b/>
                <w:sz w:val="24"/>
                <w:szCs w:val="24"/>
              </w:rPr>
              <w:t>Abstain</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224D6821" w14:textId="77777777" w:rsidR="00E371CE" w:rsidRPr="00E3389E" w:rsidRDefault="00E371CE" w:rsidP="004432B1">
            <w:pPr>
              <w:jc w:val="center"/>
              <w:rPr>
                <w:b/>
                <w:sz w:val="24"/>
                <w:szCs w:val="24"/>
              </w:rPr>
            </w:pPr>
            <w:r w:rsidRPr="00E3389E">
              <w:rPr>
                <w:b/>
                <w:sz w:val="24"/>
                <w:szCs w:val="24"/>
              </w:rPr>
              <w:t>Absent</w:t>
            </w:r>
          </w:p>
        </w:tc>
      </w:tr>
      <w:tr w:rsidR="00E371CE" w:rsidRPr="00E3389E" w14:paraId="2280EAC3"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3E1822EF" w14:textId="77777777" w:rsidR="00E371CE" w:rsidRPr="00E3389E" w:rsidRDefault="00E371CE" w:rsidP="004432B1">
            <w:pPr>
              <w:jc w:val="both"/>
              <w:rPr>
                <w:sz w:val="24"/>
                <w:szCs w:val="24"/>
              </w:rPr>
            </w:pPr>
            <w:r w:rsidRPr="00E3389E">
              <w:rPr>
                <w:sz w:val="24"/>
                <w:szCs w:val="24"/>
              </w:rPr>
              <w:t>Corbi</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F0101D1"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4AF8459"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750080"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A13B37"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698B9D"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1DEFB0" w14:textId="77777777" w:rsidR="00E371CE" w:rsidRPr="00E3389E" w:rsidRDefault="00E371CE" w:rsidP="004432B1">
            <w:pPr>
              <w:jc w:val="center"/>
              <w:rPr>
                <w:sz w:val="24"/>
                <w:szCs w:val="24"/>
              </w:rPr>
            </w:pPr>
          </w:p>
        </w:tc>
      </w:tr>
      <w:tr w:rsidR="00E371CE" w:rsidRPr="00E3389E" w14:paraId="596B2D5C"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46BAFAAE" w14:textId="77777777" w:rsidR="00E371CE" w:rsidRPr="00E3389E" w:rsidRDefault="00E371CE" w:rsidP="004432B1">
            <w:pPr>
              <w:jc w:val="both"/>
              <w:rPr>
                <w:sz w:val="24"/>
                <w:szCs w:val="24"/>
              </w:rPr>
            </w:pPr>
            <w:r w:rsidRPr="00E3389E">
              <w:rPr>
                <w:sz w:val="24"/>
                <w:szCs w:val="24"/>
              </w:rPr>
              <w:t>Fullerton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E2FB5C3"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75CB76E"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F5DCA4"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1E45B6"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65318E"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2AF7A5" w14:textId="77777777" w:rsidR="00E371CE" w:rsidRPr="00E3389E" w:rsidRDefault="00E371CE" w:rsidP="004432B1">
            <w:pPr>
              <w:jc w:val="center"/>
              <w:rPr>
                <w:sz w:val="24"/>
                <w:szCs w:val="24"/>
              </w:rPr>
            </w:pPr>
          </w:p>
        </w:tc>
      </w:tr>
      <w:tr w:rsidR="00E371CE" w:rsidRPr="00E3389E" w14:paraId="2DAE99C3"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7FB81A01" w14:textId="77777777" w:rsidR="00E371CE" w:rsidRPr="00E3389E" w:rsidRDefault="00E371CE" w:rsidP="004432B1">
            <w:pPr>
              <w:jc w:val="both"/>
              <w:rPr>
                <w:sz w:val="24"/>
                <w:szCs w:val="24"/>
              </w:rPr>
            </w:pPr>
            <w:r w:rsidRPr="00E3389E">
              <w:rPr>
                <w:sz w:val="24"/>
                <w:szCs w:val="24"/>
              </w:rPr>
              <w:t>Major</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4CA94AB"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AB64B25"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6DC147"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9C9DEF"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6384D4"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EBC342" w14:textId="77777777" w:rsidR="00E371CE" w:rsidRPr="00E3389E" w:rsidRDefault="00E371CE" w:rsidP="004432B1">
            <w:pPr>
              <w:jc w:val="center"/>
              <w:rPr>
                <w:sz w:val="24"/>
                <w:szCs w:val="24"/>
              </w:rPr>
            </w:pPr>
          </w:p>
        </w:tc>
      </w:tr>
      <w:tr w:rsidR="00E371CE" w:rsidRPr="00E3389E" w14:paraId="3B95AC9E"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1E4D9F11" w14:textId="77777777" w:rsidR="00E371CE" w:rsidRPr="00E3389E" w:rsidRDefault="00E371CE" w:rsidP="004432B1">
            <w:pPr>
              <w:jc w:val="both"/>
              <w:rPr>
                <w:sz w:val="24"/>
                <w:szCs w:val="24"/>
              </w:rPr>
            </w:pPr>
            <w:r w:rsidRPr="00E3389E">
              <w:rPr>
                <w:sz w:val="24"/>
                <w:szCs w:val="24"/>
              </w:rPr>
              <w:t>Scott</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2DBFEC2" w14:textId="77777777" w:rsidR="00E371CE" w:rsidRPr="00E3389E" w:rsidRDefault="00E371CE" w:rsidP="004432B1">
            <w:pP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C91910"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D36AAD"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B07665"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BACACC"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02C03D" w14:textId="77777777" w:rsidR="00E371CE" w:rsidRPr="00E3389E" w:rsidRDefault="00E371CE" w:rsidP="004432B1">
            <w:pPr>
              <w:jc w:val="center"/>
              <w:rPr>
                <w:sz w:val="24"/>
                <w:szCs w:val="24"/>
              </w:rPr>
            </w:pPr>
          </w:p>
        </w:tc>
      </w:tr>
      <w:tr w:rsidR="00E371CE" w:rsidRPr="00E3389E" w14:paraId="0860FB7A"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780BF5AC" w14:textId="77777777" w:rsidR="00E371CE" w:rsidRPr="00E3389E" w:rsidRDefault="00E371CE" w:rsidP="004432B1">
            <w:pPr>
              <w:jc w:val="both"/>
              <w:rPr>
                <w:sz w:val="24"/>
                <w:szCs w:val="24"/>
              </w:rPr>
            </w:pPr>
            <w:r w:rsidRPr="00E3389E">
              <w:rPr>
                <w:sz w:val="24"/>
                <w:szCs w:val="24"/>
              </w:rPr>
              <w:t>Quinn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DDCC43D"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96142A3"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461F09"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218278"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972C81"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9334E4" w14:textId="77777777" w:rsidR="00E371CE" w:rsidRPr="00E3389E" w:rsidRDefault="00E371CE" w:rsidP="004432B1">
            <w:pPr>
              <w:jc w:val="center"/>
              <w:rPr>
                <w:sz w:val="24"/>
                <w:szCs w:val="24"/>
              </w:rPr>
            </w:pPr>
          </w:p>
        </w:tc>
      </w:tr>
      <w:tr w:rsidR="00E371CE" w:rsidRPr="00E3389E" w14:paraId="773B72F5"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0B9C397C" w14:textId="77777777" w:rsidR="00E371CE" w:rsidRPr="00E3389E" w:rsidRDefault="00E371CE" w:rsidP="004432B1">
            <w:pPr>
              <w:jc w:val="both"/>
              <w:rPr>
                <w:sz w:val="24"/>
                <w:szCs w:val="24"/>
              </w:rPr>
            </w:pPr>
            <w:r w:rsidRPr="00E3389E">
              <w:rPr>
                <w:sz w:val="24"/>
                <w:szCs w:val="24"/>
              </w:rPr>
              <w:t>Wilburn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3560C70"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727D59E"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3AD953"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B03791"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509D9B"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8BAF450" w14:textId="77777777" w:rsidR="00E371CE" w:rsidRPr="00E3389E" w:rsidRDefault="00E371CE" w:rsidP="004432B1">
            <w:pPr>
              <w:jc w:val="center"/>
              <w:rPr>
                <w:sz w:val="24"/>
                <w:szCs w:val="24"/>
              </w:rPr>
            </w:pPr>
          </w:p>
        </w:tc>
      </w:tr>
    </w:tbl>
    <w:p w14:paraId="3EB60F4C" w14:textId="77777777" w:rsidR="00E371CE" w:rsidRPr="00E3389E" w:rsidRDefault="00E371CE" w:rsidP="00E371CE">
      <w:pPr>
        <w:contextualSpacing/>
        <w:jc w:val="both"/>
        <w:rPr>
          <w:sz w:val="24"/>
          <w:szCs w:val="24"/>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066"/>
        <w:gridCol w:w="1184"/>
        <w:gridCol w:w="1080"/>
        <w:gridCol w:w="900"/>
        <w:gridCol w:w="1170"/>
        <w:gridCol w:w="1080"/>
      </w:tblGrid>
      <w:tr w:rsidR="00E371CE" w:rsidRPr="00E3389E" w14:paraId="6526E49E" w14:textId="77777777" w:rsidTr="004432B1">
        <w:tc>
          <w:tcPr>
            <w:tcW w:w="8568"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975BED5" w14:textId="77777777" w:rsidR="00E371CE" w:rsidRPr="00E3389E" w:rsidRDefault="00E371CE" w:rsidP="004432B1">
            <w:pPr>
              <w:jc w:val="center"/>
              <w:rPr>
                <w:b/>
                <w:sz w:val="24"/>
                <w:szCs w:val="24"/>
              </w:rPr>
            </w:pPr>
            <w:r w:rsidRPr="00E3389E">
              <w:rPr>
                <w:b/>
                <w:sz w:val="24"/>
                <w:szCs w:val="24"/>
              </w:rPr>
              <w:t xml:space="preserve">ADOPTION </w:t>
            </w:r>
            <w:r w:rsidRPr="00E3389E">
              <w:rPr>
                <w:b/>
                <w:sz w:val="24"/>
                <w:szCs w:val="24"/>
              </w:rPr>
              <w:br/>
              <w:t>Roll Call Vote</w:t>
            </w:r>
          </w:p>
        </w:tc>
      </w:tr>
      <w:tr w:rsidR="00E371CE" w:rsidRPr="00E3389E" w14:paraId="7864201B"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D9D9D9"/>
            <w:hideMark/>
          </w:tcPr>
          <w:p w14:paraId="201D692D" w14:textId="77777777" w:rsidR="00E371CE" w:rsidRPr="00E3389E" w:rsidRDefault="00E371CE" w:rsidP="004432B1">
            <w:pPr>
              <w:jc w:val="center"/>
              <w:rPr>
                <w:b/>
                <w:sz w:val="24"/>
                <w:szCs w:val="24"/>
              </w:rPr>
            </w:pPr>
            <w:r w:rsidRPr="00E3389E">
              <w:rPr>
                <w:b/>
                <w:sz w:val="24"/>
                <w:szCs w:val="24"/>
              </w:rPr>
              <w:t>Council Member</w:t>
            </w:r>
          </w:p>
        </w:tc>
        <w:tc>
          <w:tcPr>
            <w:tcW w:w="1066" w:type="dxa"/>
            <w:tcBorders>
              <w:top w:val="single" w:sz="4" w:space="0" w:color="auto"/>
              <w:left w:val="single" w:sz="4" w:space="0" w:color="auto"/>
              <w:bottom w:val="single" w:sz="4" w:space="0" w:color="auto"/>
              <w:right w:val="single" w:sz="4" w:space="0" w:color="auto"/>
            </w:tcBorders>
            <w:shd w:val="clear" w:color="auto" w:fill="D9D9D9"/>
            <w:hideMark/>
          </w:tcPr>
          <w:p w14:paraId="2358ACC8" w14:textId="77777777" w:rsidR="00E371CE" w:rsidRPr="00E3389E" w:rsidRDefault="00E371CE" w:rsidP="004432B1">
            <w:pPr>
              <w:jc w:val="center"/>
              <w:rPr>
                <w:b/>
                <w:sz w:val="24"/>
                <w:szCs w:val="24"/>
              </w:rPr>
            </w:pPr>
            <w:r w:rsidRPr="00E3389E">
              <w:rPr>
                <w:b/>
                <w:sz w:val="24"/>
                <w:szCs w:val="24"/>
              </w:rPr>
              <w:t>Motion</w:t>
            </w:r>
          </w:p>
        </w:tc>
        <w:tc>
          <w:tcPr>
            <w:tcW w:w="1184" w:type="dxa"/>
            <w:tcBorders>
              <w:top w:val="single" w:sz="4" w:space="0" w:color="auto"/>
              <w:left w:val="single" w:sz="4" w:space="0" w:color="auto"/>
              <w:bottom w:val="single" w:sz="4" w:space="0" w:color="auto"/>
              <w:right w:val="single" w:sz="4" w:space="0" w:color="auto"/>
            </w:tcBorders>
            <w:shd w:val="clear" w:color="auto" w:fill="D9D9D9"/>
            <w:hideMark/>
          </w:tcPr>
          <w:p w14:paraId="1BE9286F" w14:textId="77777777" w:rsidR="00E371CE" w:rsidRPr="00E3389E" w:rsidRDefault="00E371CE" w:rsidP="004432B1">
            <w:pPr>
              <w:jc w:val="center"/>
              <w:rPr>
                <w:b/>
                <w:sz w:val="24"/>
                <w:szCs w:val="24"/>
              </w:rPr>
            </w:pPr>
            <w:r w:rsidRPr="00E3389E">
              <w:rPr>
                <w:b/>
                <w:sz w:val="24"/>
                <w:szCs w:val="24"/>
              </w:rPr>
              <w:t>Second</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5AC0F181" w14:textId="77777777" w:rsidR="00E371CE" w:rsidRPr="00E3389E" w:rsidRDefault="00E371CE" w:rsidP="004432B1">
            <w:pPr>
              <w:jc w:val="center"/>
              <w:rPr>
                <w:b/>
                <w:sz w:val="24"/>
                <w:szCs w:val="24"/>
              </w:rPr>
            </w:pPr>
            <w:r w:rsidRPr="00E3389E">
              <w:rPr>
                <w:b/>
                <w:sz w:val="24"/>
                <w:szCs w:val="24"/>
              </w:rPr>
              <w:t>Aye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36FDD122" w14:textId="77777777" w:rsidR="00E371CE" w:rsidRPr="00E3389E" w:rsidRDefault="00E371CE" w:rsidP="004432B1">
            <w:pPr>
              <w:jc w:val="center"/>
              <w:rPr>
                <w:b/>
                <w:sz w:val="24"/>
                <w:szCs w:val="24"/>
              </w:rPr>
            </w:pPr>
            <w:r w:rsidRPr="00E3389E">
              <w:rPr>
                <w:b/>
                <w:sz w:val="24"/>
                <w:szCs w:val="24"/>
              </w:rPr>
              <w:t>Nay</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24CD513" w14:textId="77777777" w:rsidR="00E371CE" w:rsidRPr="00E3389E" w:rsidRDefault="00E371CE" w:rsidP="004432B1">
            <w:pPr>
              <w:jc w:val="center"/>
              <w:rPr>
                <w:b/>
                <w:sz w:val="24"/>
                <w:szCs w:val="24"/>
              </w:rPr>
            </w:pPr>
            <w:r w:rsidRPr="00E3389E">
              <w:rPr>
                <w:b/>
                <w:sz w:val="24"/>
                <w:szCs w:val="24"/>
              </w:rPr>
              <w:t>Abstain</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18971DEF" w14:textId="77777777" w:rsidR="00E371CE" w:rsidRPr="00E3389E" w:rsidRDefault="00E371CE" w:rsidP="004432B1">
            <w:pPr>
              <w:jc w:val="center"/>
              <w:rPr>
                <w:b/>
                <w:sz w:val="24"/>
                <w:szCs w:val="24"/>
              </w:rPr>
            </w:pPr>
            <w:r w:rsidRPr="00E3389E">
              <w:rPr>
                <w:b/>
                <w:sz w:val="24"/>
                <w:szCs w:val="24"/>
              </w:rPr>
              <w:t>Absent</w:t>
            </w:r>
          </w:p>
        </w:tc>
      </w:tr>
      <w:tr w:rsidR="00E371CE" w:rsidRPr="00E3389E" w14:paraId="611F2942"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3430942F" w14:textId="77777777" w:rsidR="00E371CE" w:rsidRPr="00E3389E" w:rsidRDefault="00E371CE" w:rsidP="004432B1">
            <w:pPr>
              <w:jc w:val="both"/>
              <w:rPr>
                <w:sz w:val="24"/>
                <w:szCs w:val="24"/>
              </w:rPr>
            </w:pPr>
            <w:r w:rsidRPr="00E3389E">
              <w:rPr>
                <w:sz w:val="24"/>
                <w:szCs w:val="24"/>
              </w:rPr>
              <w:t>Corbi</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6B1A9F6"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8D228DF"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76B912"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A6BB02"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6122E7"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84D653" w14:textId="77777777" w:rsidR="00E371CE" w:rsidRPr="00E3389E" w:rsidRDefault="00E371CE" w:rsidP="004432B1">
            <w:pPr>
              <w:jc w:val="center"/>
              <w:rPr>
                <w:sz w:val="24"/>
                <w:szCs w:val="24"/>
              </w:rPr>
            </w:pPr>
          </w:p>
        </w:tc>
      </w:tr>
      <w:tr w:rsidR="00E371CE" w:rsidRPr="00E3389E" w14:paraId="46C95653"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037EB39B" w14:textId="77777777" w:rsidR="00E371CE" w:rsidRPr="00E3389E" w:rsidRDefault="00E371CE" w:rsidP="004432B1">
            <w:pPr>
              <w:jc w:val="both"/>
              <w:rPr>
                <w:sz w:val="24"/>
                <w:szCs w:val="24"/>
              </w:rPr>
            </w:pPr>
            <w:r w:rsidRPr="00E3389E">
              <w:rPr>
                <w:sz w:val="24"/>
                <w:szCs w:val="24"/>
              </w:rPr>
              <w:t>Fullerton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EBCE0A1"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F02577B"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E2DF1A"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95C4FC"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B2B789"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37E141" w14:textId="77777777" w:rsidR="00E371CE" w:rsidRPr="00E3389E" w:rsidRDefault="00E371CE" w:rsidP="004432B1">
            <w:pPr>
              <w:jc w:val="center"/>
              <w:rPr>
                <w:sz w:val="24"/>
                <w:szCs w:val="24"/>
              </w:rPr>
            </w:pPr>
          </w:p>
        </w:tc>
      </w:tr>
      <w:tr w:rsidR="00E371CE" w:rsidRPr="00E3389E" w14:paraId="1B513267"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35019495" w14:textId="77777777" w:rsidR="00E371CE" w:rsidRPr="00E3389E" w:rsidRDefault="00E371CE" w:rsidP="004432B1">
            <w:pPr>
              <w:jc w:val="both"/>
              <w:rPr>
                <w:sz w:val="24"/>
                <w:szCs w:val="24"/>
              </w:rPr>
            </w:pPr>
            <w:r w:rsidRPr="00E3389E">
              <w:rPr>
                <w:sz w:val="24"/>
                <w:szCs w:val="24"/>
              </w:rPr>
              <w:t>Major</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8ADD739"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02656EF"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E1F5A0"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98DD0F"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654B6E"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0BC9FF" w14:textId="77777777" w:rsidR="00E371CE" w:rsidRPr="00E3389E" w:rsidRDefault="00E371CE" w:rsidP="004432B1">
            <w:pPr>
              <w:jc w:val="center"/>
              <w:rPr>
                <w:sz w:val="24"/>
                <w:szCs w:val="24"/>
              </w:rPr>
            </w:pPr>
          </w:p>
        </w:tc>
      </w:tr>
      <w:tr w:rsidR="00E371CE" w:rsidRPr="00E3389E" w14:paraId="38FDAADF"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15074926" w14:textId="77777777" w:rsidR="00E371CE" w:rsidRPr="00E3389E" w:rsidRDefault="00E371CE" w:rsidP="004432B1">
            <w:pPr>
              <w:jc w:val="both"/>
              <w:rPr>
                <w:sz w:val="24"/>
                <w:szCs w:val="24"/>
              </w:rPr>
            </w:pPr>
            <w:r w:rsidRPr="00E3389E">
              <w:rPr>
                <w:sz w:val="24"/>
                <w:szCs w:val="24"/>
              </w:rPr>
              <w:t>Scott</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38E0554" w14:textId="77777777" w:rsidR="00E371CE" w:rsidRPr="00E3389E" w:rsidRDefault="00E371CE" w:rsidP="004432B1">
            <w:pP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A6F4F25"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3BF9EF"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F02834"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433FC2"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F1F2D6" w14:textId="77777777" w:rsidR="00E371CE" w:rsidRPr="00E3389E" w:rsidRDefault="00E371CE" w:rsidP="004432B1">
            <w:pPr>
              <w:jc w:val="center"/>
              <w:rPr>
                <w:sz w:val="24"/>
                <w:szCs w:val="24"/>
              </w:rPr>
            </w:pPr>
          </w:p>
        </w:tc>
      </w:tr>
      <w:tr w:rsidR="00E371CE" w:rsidRPr="00E3389E" w14:paraId="3C1E7392"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76911083" w14:textId="77777777" w:rsidR="00E371CE" w:rsidRPr="00E3389E" w:rsidRDefault="00E371CE" w:rsidP="004432B1">
            <w:pPr>
              <w:jc w:val="both"/>
              <w:rPr>
                <w:sz w:val="24"/>
                <w:szCs w:val="24"/>
              </w:rPr>
            </w:pPr>
            <w:r w:rsidRPr="00E3389E">
              <w:rPr>
                <w:sz w:val="24"/>
                <w:szCs w:val="24"/>
              </w:rPr>
              <w:t>Quinn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6337A2F"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FE33C01"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81F7E2"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0F8D51"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AD2BC7"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75327B" w14:textId="77777777" w:rsidR="00E371CE" w:rsidRPr="00E3389E" w:rsidRDefault="00E371CE" w:rsidP="004432B1">
            <w:pPr>
              <w:jc w:val="center"/>
              <w:rPr>
                <w:sz w:val="24"/>
                <w:szCs w:val="24"/>
              </w:rPr>
            </w:pPr>
          </w:p>
        </w:tc>
      </w:tr>
      <w:tr w:rsidR="00E371CE" w:rsidRPr="00E3389E" w14:paraId="042918AB" w14:textId="77777777" w:rsidTr="004432B1">
        <w:tc>
          <w:tcPr>
            <w:tcW w:w="2088" w:type="dxa"/>
            <w:tcBorders>
              <w:top w:val="single" w:sz="4" w:space="0" w:color="auto"/>
              <w:left w:val="single" w:sz="4" w:space="0" w:color="auto"/>
              <w:bottom w:val="single" w:sz="4" w:space="0" w:color="auto"/>
              <w:right w:val="single" w:sz="4" w:space="0" w:color="auto"/>
            </w:tcBorders>
            <w:shd w:val="clear" w:color="auto" w:fill="auto"/>
          </w:tcPr>
          <w:p w14:paraId="77448E8A" w14:textId="77777777" w:rsidR="00E371CE" w:rsidRPr="00E3389E" w:rsidRDefault="00E371CE" w:rsidP="004432B1">
            <w:pPr>
              <w:jc w:val="both"/>
              <w:rPr>
                <w:sz w:val="24"/>
                <w:szCs w:val="24"/>
              </w:rPr>
            </w:pPr>
            <w:r w:rsidRPr="00E3389E">
              <w:rPr>
                <w:sz w:val="24"/>
                <w:szCs w:val="24"/>
              </w:rPr>
              <w:t>Wilburn</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C1D308E" w14:textId="77777777" w:rsidR="00E371CE" w:rsidRPr="00E3389E" w:rsidRDefault="00E371CE" w:rsidP="004432B1">
            <w:pPr>
              <w:jc w:val="center"/>
              <w:rPr>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6DC8B22"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D25F21" w14:textId="77777777" w:rsidR="00E371CE" w:rsidRPr="00E3389E" w:rsidRDefault="00E371CE" w:rsidP="004432B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9875A4" w14:textId="77777777" w:rsidR="00E371CE" w:rsidRPr="00E3389E" w:rsidRDefault="00E371CE" w:rsidP="004432B1">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DE5E9C5" w14:textId="77777777" w:rsidR="00E371CE" w:rsidRPr="00E3389E" w:rsidRDefault="00E371CE" w:rsidP="004432B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461891" w14:textId="77777777" w:rsidR="00E371CE" w:rsidRPr="00E3389E" w:rsidRDefault="00E371CE" w:rsidP="004432B1">
            <w:pPr>
              <w:jc w:val="center"/>
              <w:rPr>
                <w:sz w:val="24"/>
                <w:szCs w:val="24"/>
              </w:rPr>
            </w:pPr>
          </w:p>
        </w:tc>
      </w:tr>
    </w:tbl>
    <w:p w14:paraId="37A40F1F" w14:textId="77777777" w:rsidR="00E371CE" w:rsidRPr="00E3389E" w:rsidRDefault="00E371CE" w:rsidP="00E371CE">
      <w:pPr>
        <w:rPr>
          <w:sz w:val="24"/>
          <w:szCs w:val="24"/>
        </w:rPr>
      </w:pPr>
    </w:p>
    <w:p w14:paraId="2BE4D82D" w14:textId="77777777" w:rsidR="00E371CE" w:rsidRPr="00E3389E" w:rsidRDefault="00E371CE" w:rsidP="00E371CE">
      <w:pPr>
        <w:contextualSpacing/>
        <w:jc w:val="center"/>
        <w:rPr>
          <w:b/>
          <w:sz w:val="24"/>
          <w:szCs w:val="24"/>
          <w:u w:val="single"/>
        </w:rPr>
      </w:pPr>
    </w:p>
    <w:p w14:paraId="05460DDE" w14:textId="18AB4E69" w:rsidR="00E371CE" w:rsidRDefault="00E371CE" w:rsidP="00E371CE">
      <w:pPr>
        <w:contextualSpacing/>
        <w:jc w:val="center"/>
        <w:rPr>
          <w:b/>
          <w:sz w:val="24"/>
          <w:szCs w:val="24"/>
          <w:u w:val="single"/>
        </w:rPr>
      </w:pPr>
      <w:r w:rsidRPr="00E3389E">
        <w:rPr>
          <w:b/>
          <w:sz w:val="24"/>
          <w:szCs w:val="24"/>
          <w:u w:val="single"/>
        </w:rPr>
        <w:t>CERTIFICATION</w:t>
      </w:r>
    </w:p>
    <w:p w14:paraId="7EEBBFFF" w14:textId="77777777" w:rsidR="00D62549" w:rsidRPr="00E3389E" w:rsidRDefault="00D62549" w:rsidP="00E371CE">
      <w:pPr>
        <w:contextualSpacing/>
        <w:jc w:val="center"/>
        <w:rPr>
          <w:b/>
          <w:sz w:val="24"/>
          <w:szCs w:val="24"/>
          <w:u w:val="single"/>
        </w:rPr>
      </w:pPr>
    </w:p>
    <w:p w14:paraId="6CEF7485" w14:textId="48A5BECA" w:rsidR="00FE5F95" w:rsidRDefault="00E371CE" w:rsidP="00E371CE">
      <w:pPr>
        <w:contextualSpacing/>
        <w:jc w:val="both"/>
        <w:rPr>
          <w:sz w:val="24"/>
          <w:szCs w:val="24"/>
        </w:rPr>
      </w:pPr>
      <w:r w:rsidRPr="00E3389E">
        <w:rPr>
          <w:sz w:val="24"/>
          <w:szCs w:val="24"/>
        </w:rPr>
        <w:tab/>
        <w:t xml:space="preserve">I, Michelle Hack, Municipal Clerk of the Borough of Riverton, County of Burlington, and State of New Jersey, do hereby certify the forgoing to be a true and correct copy of an Ordinance which was introduced by the Council of the Borough of Riverton at its meeting of </w:t>
      </w:r>
      <w:r w:rsidR="00FE5F95">
        <w:rPr>
          <w:sz w:val="24"/>
          <w:szCs w:val="24"/>
        </w:rPr>
        <w:t>November 15,</w:t>
      </w:r>
      <w:r w:rsidRPr="00E3389E">
        <w:rPr>
          <w:sz w:val="24"/>
          <w:szCs w:val="24"/>
        </w:rPr>
        <w:t xml:space="preserve"> 2022 with a second reading, public hearing, and final adoption held on </w:t>
      </w:r>
      <w:r w:rsidR="00FE5F95">
        <w:rPr>
          <w:sz w:val="24"/>
          <w:szCs w:val="24"/>
        </w:rPr>
        <w:t>December 13, 2022.</w:t>
      </w:r>
    </w:p>
    <w:p w14:paraId="7389E54C" w14:textId="77777777" w:rsidR="00FE5F95" w:rsidRPr="00E3389E" w:rsidRDefault="00FE5F95" w:rsidP="00E371CE">
      <w:pPr>
        <w:contextualSpacing/>
        <w:jc w:val="both"/>
        <w:rPr>
          <w:sz w:val="24"/>
          <w:szCs w:val="24"/>
        </w:rPr>
      </w:pPr>
    </w:p>
    <w:p w14:paraId="5D13DFF3" w14:textId="77777777" w:rsidR="00E371CE" w:rsidRPr="00E3389E" w:rsidRDefault="00E371CE" w:rsidP="00E371CE">
      <w:pPr>
        <w:contextualSpacing/>
        <w:jc w:val="both"/>
        <w:rPr>
          <w:sz w:val="24"/>
          <w:szCs w:val="24"/>
        </w:rPr>
      </w:pPr>
    </w:p>
    <w:p w14:paraId="5E835666" w14:textId="77777777" w:rsidR="00E371CE" w:rsidRPr="00E3389E" w:rsidRDefault="00E371CE" w:rsidP="00E371CE">
      <w:pPr>
        <w:contextualSpacing/>
        <w:jc w:val="both"/>
        <w:rPr>
          <w:sz w:val="24"/>
          <w:szCs w:val="24"/>
        </w:rPr>
      </w:pPr>
    </w:p>
    <w:p w14:paraId="6F96812F" w14:textId="77777777" w:rsidR="00E371CE" w:rsidRPr="00E3389E" w:rsidRDefault="00E371CE" w:rsidP="00E371CE">
      <w:pPr>
        <w:contextualSpacing/>
        <w:jc w:val="right"/>
        <w:rPr>
          <w:sz w:val="24"/>
          <w:szCs w:val="24"/>
        </w:rPr>
      </w:pPr>
      <w:r w:rsidRPr="00E3389E">
        <w:rPr>
          <w:sz w:val="24"/>
          <w:szCs w:val="24"/>
        </w:rPr>
        <w:t>__________________________</w:t>
      </w:r>
    </w:p>
    <w:p w14:paraId="7BE6EB1F" w14:textId="77777777" w:rsidR="00E371CE" w:rsidRPr="00E3389E" w:rsidRDefault="00E371CE" w:rsidP="00E371CE">
      <w:pPr>
        <w:contextualSpacing/>
        <w:jc w:val="right"/>
        <w:rPr>
          <w:b/>
          <w:sz w:val="24"/>
          <w:szCs w:val="24"/>
        </w:rPr>
      </w:pPr>
      <w:r w:rsidRPr="00E3389E">
        <w:rPr>
          <w:b/>
          <w:sz w:val="24"/>
          <w:szCs w:val="24"/>
        </w:rPr>
        <w:t>Michelle Hack,</w:t>
      </w:r>
    </w:p>
    <w:p w14:paraId="74519E09" w14:textId="79AA36CD" w:rsidR="00E371CE" w:rsidRPr="00FE5F95" w:rsidRDefault="00E371CE" w:rsidP="00FE5F95">
      <w:pPr>
        <w:jc w:val="right"/>
        <w:rPr>
          <w:b/>
          <w:sz w:val="24"/>
          <w:szCs w:val="24"/>
        </w:rPr>
      </w:pPr>
      <w:r w:rsidRPr="00E3389E">
        <w:rPr>
          <w:b/>
          <w:sz w:val="24"/>
          <w:szCs w:val="24"/>
        </w:rPr>
        <w:t>Municipal Clerk</w:t>
      </w:r>
    </w:p>
    <w:sectPr w:rsidR="00E371CE" w:rsidRPr="00FE5F95" w:rsidSect="007D4844">
      <w:foot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CAD6" w14:textId="77777777" w:rsidR="00533463" w:rsidRDefault="00533463" w:rsidP="00A8728C">
      <w:r>
        <w:separator/>
      </w:r>
    </w:p>
  </w:endnote>
  <w:endnote w:type="continuationSeparator" w:id="0">
    <w:p w14:paraId="567619D5" w14:textId="77777777" w:rsidR="00533463" w:rsidRDefault="00533463" w:rsidP="00A8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8A47" w14:textId="4568730B" w:rsidR="00A8728C" w:rsidRPr="00A8728C" w:rsidRDefault="00A8728C" w:rsidP="00A8728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E48D" w14:textId="77777777" w:rsidR="00533463" w:rsidRDefault="00533463" w:rsidP="00A8728C">
      <w:pPr>
        <w:rPr>
          <w:noProof/>
        </w:rPr>
      </w:pPr>
      <w:r>
        <w:rPr>
          <w:noProof/>
        </w:rPr>
        <w:separator/>
      </w:r>
    </w:p>
  </w:footnote>
  <w:footnote w:type="continuationSeparator" w:id="0">
    <w:p w14:paraId="282C4F6B" w14:textId="77777777" w:rsidR="00533463" w:rsidRDefault="00533463" w:rsidP="00A8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36F"/>
    <w:multiLevelType w:val="hybridMultilevel"/>
    <w:tmpl w:val="96F2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4414D"/>
    <w:multiLevelType w:val="hybridMultilevel"/>
    <w:tmpl w:val="44584A58"/>
    <w:lvl w:ilvl="0" w:tplc="82F0B452">
      <w:start w:val="1"/>
      <w:numFmt w:val="upp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15:restartNumberingAfterBreak="0">
    <w:nsid w:val="234543BC"/>
    <w:multiLevelType w:val="hybridMultilevel"/>
    <w:tmpl w:val="1B6C40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DD7806"/>
    <w:multiLevelType w:val="hybridMultilevel"/>
    <w:tmpl w:val="68E47E16"/>
    <w:lvl w:ilvl="0" w:tplc="75A006BC">
      <w:start w:val="1"/>
      <w:numFmt w:val="upperLetter"/>
      <w:lvlText w:val="%1."/>
      <w:lvlJc w:val="left"/>
      <w:pPr>
        <w:ind w:left="1262" w:hanging="352"/>
      </w:pPr>
      <w:rPr>
        <w:rFonts w:ascii="Times New Roman" w:eastAsia="Times New Roman" w:hAnsi="Times New Roman" w:cs="Times New Roman" w:hint="default"/>
        <w:b w:val="0"/>
        <w:spacing w:val="-1"/>
        <w:w w:val="104"/>
        <w:sz w:val="22"/>
        <w:szCs w:val="22"/>
      </w:rPr>
    </w:lvl>
    <w:lvl w:ilvl="1" w:tplc="12B0329A">
      <w:numFmt w:val="bullet"/>
      <w:lvlText w:val="•"/>
      <w:lvlJc w:val="left"/>
      <w:pPr>
        <w:ind w:left="2094" w:hanging="352"/>
      </w:pPr>
      <w:rPr>
        <w:rFonts w:hint="default"/>
      </w:rPr>
    </w:lvl>
    <w:lvl w:ilvl="2" w:tplc="87065502">
      <w:numFmt w:val="bullet"/>
      <w:lvlText w:val="•"/>
      <w:lvlJc w:val="left"/>
      <w:pPr>
        <w:ind w:left="2928" w:hanging="352"/>
      </w:pPr>
      <w:rPr>
        <w:rFonts w:hint="default"/>
      </w:rPr>
    </w:lvl>
    <w:lvl w:ilvl="3" w:tplc="950A409E">
      <w:numFmt w:val="bullet"/>
      <w:lvlText w:val="•"/>
      <w:lvlJc w:val="left"/>
      <w:pPr>
        <w:ind w:left="3762" w:hanging="352"/>
      </w:pPr>
      <w:rPr>
        <w:rFonts w:hint="default"/>
      </w:rPr>
    </w:lvl>
    <w:lvl w:ilvl="4" w:tplc="44FCC632">
      <w:numFmt w:val="bullet"/>
      <w:lvlText w:val="•"/>
      <w:lvlJc w:val="left"/>
      <w:pPr>
        <w:ind w:left="4596" w:hanging="352"/>
      </w:pPr>
      <w:rPr>
        <w:rFonts w:hint="default"/>
      </w:rPr>
    </w:lvl>
    <w:lvl w:ilvl="5" w:tplc="11182F06">
      <w:numFmt w:val="bullet"/>
      <w:lvlText w:val="•"/>
      <w:lvlJc w:val="left"/>
      <w:pPr>
        <w:ind w:left="5430" w:hanging="352"/>
      </w:pPr>
      <w:rPr>
        <w:rFonts w:hint="default"/>
      </w:rPr>
    </w:lvl>
    <w:lvl w:ilvl="6" w:tplc="41CED074">
      <w:numFmt w:val="bullet"/>
      <w:lvlText w:val="•"/>
      <w:lvlJc w:val="left"/>
      <w:pPr>
        <w:ind w:left="6264" w:hanging="352"/>
      </w:pPr>
      <w:rPr>
        <w:rFonts w:hint="default"/>
      </w:rPr>
    </w:lvl>
    <w:lvl w:ilvl="7" w:tplc="7BF864DC">
      <w:numFmt w:val="bullet"/>
      <w:lvlText w:val="•"/>
      <w:lvlJc w:val="left"/>
      <w:pPr>
        <w:ind w:left="7098" w:hanging="352"/>
      </w:pPr>
      <w:rPr>
        <w:rFonts w:hint="default"/>
      </w:rPr>
    </w:lvl>
    <w:lvl w:ilvl="8" w:tplc="A4142420">
      <w:numFmt w:val="bullet"/>
      <w:lvlText w:val="•"/>
      <w:lvlJc w:val="left"/>
      <w:pPr>
        <w:ind w:left="7932" w:hanging="352"/>
      </w:pPr>
      <w:rPr>
        <w:rFonts w:hint="default"/>
      </w:rPr>
    </w:lvl>
  </w:abstractNum>
  <w:abstractNum w:abstractNumId="4" w15:restartNumberingAfterBreak="0">
    <w:nsid w:val="2C795EBF"/>
    <w:multiLevelType w:val="hybridMultilevel"/>
    <w:tmpl w:val="252C8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63C8"/>
    <w:multiLevelType w:val="hybridMultilevel"/>
    <w:tmpl w:val="2364F6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C5CC7"/>
    <w:multiLevelType w:val="hybridMultilevel"/>
    <w:tmpl w:val="55F0655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6A8709C8"/>
    <w:multiLevelType w:val="hybridMultilevel"/>
    <w:tmpl w:val="B922F170"/>
    <w:lvl w:ilvl="0" w:tplc="98A67D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6638041">
    <w:abstractNumId w:val="3"/>
  </w:num>
  <w:num w:numId="2" w16cid:durableId="1343781192">
    <w:abstractNumId w:val="1"/>
  </w:num>
  <w:num w:numId="3" w16cid:durableId="411776634">
    <w:abstractNumId w:val="3"/>
    <w:lvlOverride w:ilvl="0">
      <w:startOverride w:val="1"/>
    </w:lvlOverride>
    <w:lvlOverride w:ilvl="1"/>
    <w:lvlOverride w:ilvl="2"/>
    <w:lvlOverride w:ilvl="3"/>
    <w:lvlOverride w:ilvl="4"/>
    <w:lvlOverride w:ilvl="5"/>
    <w:lvlOverride w:ilvl="6"/>
    <w:lvlOverride w:ilvl="7"/>
    <w:lvlOverride w:ilvl="8"/>
  </w:num>
  <w:num w:numId="4" w16cid:durableId="699010930">
    <w:abstractNumId w:val="2"/>
  </w:num>
  <w:num w:numId="5" w16cid:durableId="1414159009">
    <w:abstractNumId w:val="6"/>
  </w:num>
  <w:num w:numId="6" w16cid:durableId="24333815">
    <w:abstractNumId w:val="0"/>
  </w:num>
  <w:num w:numId="7" w16cid:durableId="5138296">
    <w:abstractNumId w:val="5"/>
  </w:num>
  <w:num w:numId="8" w16cid:durableId="161744182">
    <w:abstractNumId w:val="7"/>
  </w:num>
  <w:num w:numId="9" w16cid:durableId="496504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008"/>
    <w:rsid w:val="0001088F"/>
    <w:rsid w:val="00052770"/>
    <w:rsid w:val="0008747B"/>
    <w:rsid w:val="000A46AC"/>
    <w:rsid w:val="000D443C"/>
    <w:rsid w:val="00104F43"/>
    <w:rsid w:val="0012332A"/>
    <w:rsid w:val="00177F93"/>
    <w:rsid w:val="00267773"/>
    <w:rsid w:val="00286111"/>
    <w:rsid w:val="002A7B2F"/>
    <w:rsid w:val="002B653D"/>
    <w:rsid w:val="002D26E0"/>
    <w:rsid w:val="002E57BC"/>
    <w:rsid w:val="0030077F"/>
    <w:rsid w:val="00344C37"/>
    <w:rsid w:val="00353956"/>
    <w:rsid w:val="003822E7"/>
    <w:rsid w:val="00394B7C"/>
    <w:rsid w:val="003963FF"/>
    <w:rsid w:val="003A12D9"/>
    <w:rsid w:val="003C7F13"/>
    <w:rsid w:val="003F0D2B"/>
    <w:rsid w:val="003F5CA7"/>
    <w:rsid w:val="0040227C"/>
    <w:rsid w:val="00470F9F"/>
    <w:rsid w:val="004D33EB"/>
    <w:rsid w:val="0050651A"/>
    <w:rsid w:val="00533463"/>
    <w:rsid w:val="005608CF"/>
    <w:rsid w:val="005F1F7C"/>
    <w:rsid w:val="00626CB6"/>
    <w:rsid w:val="006553C8"/>
    <w:rsid w:val="006707D6"/>
    <w:rsid w:val="006C2912"/>
    <w:rsid w:val="006D2F7C"/>
    <w:rsid w:val="006D6860"/>
    <w:rsid w:val="006F04C0"/>
    <w:rsid w:val="006F1D57"/>
    <w:rsid w:val="006F5470"/>
    <w:rsid w:val="006F7ECC"/>
    <w:rsid w:val="00702875"/>
    <w:rsid w:val="00724946"/>
    <w:rsid w:val="007510E5"/>
    <w:rsid w:val="007531F0"/>
    <w:rsid w:val="007559C6"/>
    <w:rsid w:val="00757FA1"/>
    <w:rsid w:val="00791128"/>
    <w:rsid w:val="007A1200"/>
    <w:rsid w:val="007D4844"/>
    <w:rsid w:val="007E4E41"/>
    <w:rsid w:val="00801FCB"/>
    <w:rsid w:val="00803AD4"/>
    <w:rsid w:val="00835B65"/>
    <w:rsid w:val="00841512"/>
    <w:rsid w:val="00857EAE"/>
    <w:rsid w:val="008A4144"/>
    <w:rsid w:val="008B6DBE"/>
    <w:rsid w:val="008C3A36"/>
    <w:rsid w:val="008E3A02"/>
    <w:rsid w:val="008E558F"/>
    <w:rsid w:val="008F7ED8"/>
    <w:rsid w:val="00905413"/>
    <w:rsid w:val="0090727F"/>
    <w:rsid w:val="00925821"/>
    <w:rsid w:val="00940E4C"/>
    <w:rsid w:val="0094630D"/>
    <w:rsid w:val="00957BC2"/>
    <w:rsid w:val="00962946"/>
    <w:rsid w:val="00973C06"/>
    <w:rsid w:val="00981008"/>
    <w:rsid w:val="009969A2"/>
    <w:rsid w:val="00A715F8"/>
    <w:rsid w:val="00A73E41"/>
    <w:rsid w:val="00A83835"/>
    <w:rsid w:val="00A839AF"/>
    <w:rsid w:val="00A85E28"/>
    <w:rsid w:val="00A8728C"/>
    <w:rsid w:val="00A920AC"/>
    <w:rsid w:val="00A9256A"/>
    <w:rsid w:val="00A93E1A"/>
    <w:rsid w:val="00AF0D6D"/>
    <w:rsid w:val="00B04326"/>
    <w:rsid w:val="00B1734A"/>
    <w:rsid w:val="00B23856"/>
    <w:rsid w:val="00B320BC"/>
    <w:rsid w:val="00B3312D"/>
    <w:rsid w:val="00B53C14"/>
    <w:rsid w:val="00B608C5"/>
    <w:rsid w:val="00B879AE"/>
    <w:rsid w:val="00BC516C"/>
    <w:rsid w:val="00BD41E2"/>
    <w:rsid w:val="00BF12C2"/>
    <w:rsid w:val="00C068B3"/>
    <w:rsid w:val="00C25221"/>
    <w:rsid w:val="00C305F3"/>
    <w:rsid w:val="00CA64E4"/>
    <w:rsid w:val="00D36E2A"/>
    <w:rsid w:val="00D53884"/>
    <w:rsid w:val="00D62549"/>
    <w:rsid w:val="00DB707F"/>
    <w:rsid w:val="00DF03DA"/>
    <w:rsid w:val="00E3389E"/>
    <w:rsid w:val="00E371CE"/>
    <w:rsid w:val="00E46FD9"/>
    <w:rsid w:val="00E67EBD"/>
    <w:rsid w:val="00E86464"/>
    <w:rsid w:val="00E92161"/>
    <w:rsid w:val="00ED3293"/>
    <w:rsid w:val="00ED5148"/>
    <w:rsid w:val="00F00CCA"/>
    <w:rsid w:val="00F03305"/>
    <w:rsid w:val="00F22C5D"/>
    <w:rsid w:val="00FB1763"/>
    <w:rsid w:val="00FE5F95"/>
    <w:rsid w:val="00FF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33F6"/>
  <w15:docId w15:val="{41DD8BDD-DB73-4E88-90AE-0AA72392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99"/>
    <w:qFormat/>
    <w:pPr>
      <w:ind w:left="1227" w:right="808" w:hanging="343"/>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04326"/>
    <w:rPr>
      <w:rFonts w:ascii="Times New Roman" w:eastAsia="Times New Roman" w:hAnsi="Times New Roman" w:cs="Times New Roman"/>
    </w:rPr>
  </w:style>
  <w:style w:type="paragraph" w:styleId="Header">
    <w:name w:val="header"/>
    <w:basedOn w:val="Normal"/>
    <w:link w:val="HeaderChar"/>
    <w:uiPriority w:val="99"/>
    <w:unhideWhenUsed/>
    <w:rsid w:val="00A8728C"/>
    <w:pPr>
      <w:tabs>
        <w:tab w:val="center" w:pos="4680"/>
        <w:tab w:val="right" w:pos="9360"/>
      </w:tabs>
    </w:pPr>
  </w:style>
  <w:style w:type="character" w:customStyle="1" w:styleId="HeaderChar">
    <w:name w:val="Header Char"/>
    <w:basedOn w:val="DefaultParagraphFont"/>
    <w:link w:val="Header"/>
    <w:uiPriority w:val="99"/>
    <w:rsid w:val="00A8728C"/>
    <w:rPr>
      <w:rFonts w:ascii="Times New Roman" w:eastAsia="Times New Roman" w:hAnsi="Times New Roman" w:cs="Times New Roman"/>
    </w:rPr>
  </w:style>
  <w:style w:type="paragraph" w:styleId="Footer">
    <w:name w:val="footer"/>
    <w:basedOn w:val="Normal"/>
    <w:link w:val="FooterChar"/>
    <w:uiPriority w:val="99"/>
    <w:unhideWhenUsed/>
    <w:rsid w:val="00A8728C"/>
    <w:pPr>
      <w:tabs>
        <w:tab w:val="center" w:pos="4680"/>
        <w:tab w:val="right" w:pos="9360"/>
      </w:tabs>
    </w:pPr>
  </w:style>
  <w:style w:type="character" w:customStyle="1" w:styleId="FooterChar">
    <w:name w:val="Footer Char"/>
    <w:basedOn w:val="DefaultParagraphFont"/>
    <w:link w:val="Footer"/>
    <w:uiPriority w:val="99"/>
    <w:rsid w:val="00A8728C"/>
    <w:rPr>
      <w:rFonts w:ascii="Times New Roman" w:eastAsia="Times New Roman" w:hAnsi="Times New Roman" w:cs="Times New Roman"/>
    </w:rPr>
  </w:style>
  <w:style w:type="paragraph" w:styleId="NoSpacing">
    <w:name w:val="No Spacing"/>
    <w:uiPriority w:val="1"/>
    <w:qFormat/>
    <w:rsid w:val="00AF0D6D"/>
    <w:pPr>
      <w:widowControl/>
      <w:autoSpaceDE/>
      <w:autoSpaceDN/>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7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211">
      <w:bodyDiv w:val="1"/>
      <w:marLeft w:val="0"/>
      <w:marRight w:val="0"/>
      <w:marTop w:val="0"/>
      <w:marBottom w:val="0"/>
      <w:divBdr>
        <w:top w:val="none" w:sz="0" w:space="0" w:color="auto"/>
        <w:left w:val="none" w:sz="0" w:space="0" w:color="auto"/>
        <w:bottom w:val="none" w:sz="0" w:space="0" w:color="auto"/>
        <w:right w:val="none" w:sz="0" w:space="0" w:color="auto"/>
      </w:divBdr>
    </w:div>
    <w:div w:id="1066149812">
      <w:bodyDiv w:val="1"/>
      <w:marLeft w:val="0"/>
      <w:marRight w:val="0"/>
      <w:marTop w:val="0"/>
      <w:marBottom w:val="0"/>
      <w:divBdr>
        <w:top w:val="none" w:sz="0" w:space="0" w:color="auto"/>
        <w:left w:val="none" w:sz="0" w:space="0" w:color="auto"/>
        <w:bottom w:val="none" w:sz="0" w:space="0" w:color="auto"/>
        <w:right w:val="none" w:sz="0" w:space="0" w:color="auto"/>
      </w:divBdr>
    </w:div>
    <w:div w:id="1481189215">
      <w:bodyDiv w:val="1"/>
      <w:marLeft w:val="0"/>
      <w:marRight w:val="0"/>
      <w:marTop w:val="0"/>
      <w:marBottom w:val="0"/>
      <w:divBdr>
        <w:top w:val="none" w:sz="0" w:space="0" w:color="auto"/>
        <w:left w:val="none" w:sz="0" w:space="0" w:color="auto"/>
        <w:bottom w:val="none" w:sz="0" w:space="0" w:color="auto"/>
        <w:right w:val="none" w:sz="0" w:space="0" w:color="auto"/>
      </w:divBdr>
      <w:divsChild>
        <w:div w:id="1893030860">
          <w:marLeft w:val="0"/>
          <w:marRight w:val="0"/>
          <w:marTop w:val="0"/>
          <w:marBottom w:val="0"/>
          <w:divBdr>
            <w:top w:val="none" w:sz="0" w:space="0" w:color="auto"/>
            <w:left w:val="none" w:sz="0" w:space="0" w:color="auto"/>
            <w:bottom w:val="none" w:sz="0" w:space="0" w:color="auto"/>
            <w:right w:val="none" w:sz="0" w:space="0" w:color="auto"/>
          </w:divBdr>
          <w:divsChild>
            <w:div w:id="1101413940">
              <w:marLeft w:val="0"/>
              <w:marRight w:val="0"/>
              <w:marTop w:val="0"/>
              <w:marBottom w:val="0"/>
              <w:divBdr>
                <w:top w:val="none" w:sz="0" w:space="0" w:color="auto"/>
                <w:left w:val="none" w:sz="0" w:space="0" w:color="auto"/>
                <w:bottom w:val="none" w:sz="0" w:space="0" w:color="auto"/>
                <w:right w:val="none" w:sz="0" w:space="0" w:color="auto"/>
              </w:divBdr>
              <w:divsChild>
                <w:div w:id="1091662077">
                  <w:marLeft w:val="0"/>
                  <w:marRight w:val="0"/>
                  <w:marTop w:val="0"/>
                  <w:marBottom w:val="0"/>
                  <w:divBdr>
                    <w:top w:val="none" w:sz="0" w:space="0" w:color="auto"/>
                    <w:left w:val="none" w:sz="0" w:space="0" w:color="auto"/>
                    <w:bottom w:val="none" w:sz="0" w:space="0" w:color="auto"/>
                    <w:right w:val="none" w:sz="0" w:space="0" w:color="auto"/>
                  </w:divBdr>
                  <w:divsChild>
                    <w:div w:id="11879064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54F7-19DE-4027-96D4-23E9E0A3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1238</Words>
  <Characters>7060</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Mount Holly Amendment to Construction Fee Schedule 96-4 (8.15.19) (00756690).DOCX</vt:lpstr>
    </vt:vector>
  </TitlesOfParts>
  <Company>Hewlett-Packard Company</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Holly Amendment to Construction Fee Schedule 96-4 (8.15.19) (00756690).DOCX</dc:title>
  <dc:subject>00756690.DOCX v.1/Font=7</dc:subject>
  <dc:creator>Robert L. Swartz</dc:creator>
  <cp:lastModifiedBy>Laura Major</cp:lastModifiedBy>
  <cp:revision>2</cp:revision>
  <cp:lastPrinted>2022-09-29T13:22:00Z</cp:lastPrinted>
  <dcterms:created xsi:type="dcterms:W3CDTF">2022-11-17T22:36:00Z</dcterms:created>
  <dcterms:modified xsi:type="dcterms:W3CDTF">2022-11-17T22:36:00Z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2019-03-26T00:00:00Z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2022-11-07T14:36:40Z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07657952-67f0-42e2-817f-b697f5b938c9</vt:lpwstr>
  </property>
  <property fmtid="{D5CDD505-2E9C-101B-9397-08002B2CF9AE}" pid="9" name="MSIP_Label_defa4170-0d19-0005-0004-bc88714345d2_ActionId">
    <vt:lpwstr>bd903481-f298-4f1a-85ee-b2c3496427b7</vt:lpwstr>
  </property>
  <property fmtid="{D5CDD505-2E9C-101B-9397-08002B2CF9AE}" pid="10" name="MSIP_Label_defa4170-0d19-0005-0004-bc88714345d2_ContentBits">
    <vt:lpwstr>0</vt:lpwstr>
  </property>
</Properties>
</file>